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4BBB" w14:textId="77777777" w:rsidR="00FA7162" w:rsidRPr="00443263" w:rsidRDefault="00BC7B9B" w:rsidP="0044326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commentRangeStart w:id="0"/>
      <w:r w:rsidRPr="00443263">
        <w:rPr>
          <w:b/>
          <w:color w:val="333333"/>
          <w:sz w:val="28"/>
          <w:szCs w:val="28"/>
        </w:rPr>
        <w:t>Pályázati felhívás</w:t>
      </w:r>
    </w:p>
    <w:p w14:paraId="7F320033" w14:textId="77777777" w:rsidR="00BC7B9B" w:rsidRPr="00443263" w:rsidRDefault="00BC7B9B" w:rsidP="00443263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443263">
        <w:rPr>
          <w:b/>
          <w:color w:val="333333"/>
          <w:sz w:val="28"/>
          <w:szCs w:val="28"/>
        </w:rPr>
        <w:t>Büfé céljára szolgáló helyiség bérbeadására</w:t>
      </w:r>
      <w:commentRangeEnd w:id="0"/>
      <w:r w:rsidR="00D3771C">
        <w:rPr>
          <w:rStyle w:val="Jegyzethivatkozs"/>
          <w:rFonts w:asciiTheme="minorHAnsi" w:eastAsiaTheme="minorHAnsi" w:hAnsiTheme="minorHAnsi" w:cstheme="minorBidi"/>
          <w:lang w:eastAsia="en-US"/>
        </w:rPr>
        <w:commentReference w:id="0"/>
      </w:r>
    </w:p>
    <w:p w14:paraId="3C3E985E" w14:textId="77777777" w:rsidR="00BC7B9B" w:rsidRPr="00443263" w:rsidRDefault="00BC7B9B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p w14:paraId="48682118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rPr>
          <w:rStyle w:val="Kiemels2"/>
          <w:bdr w:val="none" w:sz="0" w:space="0" w:color="auto" w:frame="1"/>
        </w:rPr>
        <w:t>1. Az Ajánlatkérő adatai:</w:t>
      </w:r>
    </w:p>
    <w:p w14:paraId="5DCA727A" w14:textId="631FCC68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Ajánlatkérő neve: </w:t>
      </w:r>
      <w:r w:rsidR="00E50B4B" w:rsidRPr="00ED7B81">
        <w:rPr>
          <w:b/>
          <w:bCs/>
        </w:rPr>
        <w:t>Dunaharaszti II. Rákóczi Ferenc Általános Iskola</w:t>
      </w:r>
    </w:p>
    <w:p w14:paraId="3A96AD94" w14:textId="273F6AF1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Ajánlatkérő címe, posta </w:t>
      </w:r>
      <w:r w:rsidR="00BC7B9B" w:rsidRPr="00443263">
        <w:t>címe:</w:t>
      </w:r>
      <w:r w:rsidR="00D765F8" w:rsidRPr="00443263">
        <w:t xml:space="preserve"> 2330 Dunaharaszti </w:t>
      </w:r>
      <w:r w:rsidR="00E50B4B">
        <w:t>Rákóczi u. 28.</w:t>
      </w:r>
    </w:p>
    <w:p w14:paraId="337D905D" w14:textId="77777777" w:rsidR="00443263" w:rsidRPr="00443263" w:rsidRDefault="00443263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p w14:paraId="418DD8E3" w14:textId="41A6B514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rPr>
          <w:rStyle w:val="Kiemels2"/>
          <w:bdr w:val="none" w:sz="0" w:space="0" w:color="auto" w:frame="1"/>
        </w:rPr>
        <w:t>2. A pályázat tárgya:</w:t>
      </w:r>
    </w:p>
    <w:p w14:paraId="5C31FF55" w14:textId="77777777" w:rsidR="00E50B4B" w:rsidRPr="00443263" w:rsidRDefault="00FA7162" w:rsidP="00E50B4B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A </w:t>
      </w:r>
      <w:r w:rsidR="00E50B4B">
        <w:t>Dunaharaszti II. Rákóczi Ferenc Általános Iskola</w:t>
      </w:r>
      <w:r w:rsidR="00E50B4B" w:rsidRPr="00443263">
        <w:t xml:space="preserve"> </w:t>
      </w:r>
      <w:r w:rsidRPr="00443263">
        <w:t xml:space="preserve">2330 Dunaharaszti </w:t>
      </w:r>
      <w:r w:rsidR="00E50B4B">
        <w:t>Rákóczi u. 28.</w:t>
      </w:r>
    </w:p>
    <w:p w14:paraId="79C6594C" w14:textId="108ED220" w:rsidR="00FA7162" w:rsidRPr="00443263" w:rsidRDefault="00BC7B9B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épületében található iskola</w:t>
      </w:r>
      <w:r w:rsidR="00E50B4B">
        <w:t>i</w:t>
      </w:r>
      <w:r w:rsidRPr="00443263">
        <w:t xml:space="preserve"> b</w:t>
      </w:r>
      <w:r w:rsidR="00FA7162" w:rsidRPr="00443263">
        <w:t>üfé működ</w:t>
      </w:r>
      <w:r w:rsidRPr="00443263">
        <w:t>tetésére szolgáló 9 m2 alapterületű helyiség bérbeadása határozott időre.</w:t>
      </w:r>
    </w:p>
    <w:p w14:paraId="7F9BB549" w14:textId="77777777" w:rsidR="00443263" w:rsidRPr="00443263" w:rsidRDefault="00443263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dr w:val="none" w:sz="0" w:space="0" w:color="auto" w:frame="1"/>
        </w:rPr>
      </w:pPr>
    </w:p>
    <w:p w14:paraId="495CBAD6" w14:textId="7318204A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rPr>
          <w:rStyle w:val="Kiemels2"/>
          <w:bdr w:val="none" w:sz="0" w:space="0" w:color="auto" w:frame="1"/>
        </w:rPr>
        <w:t>3. A szerződés meghatározása:</w:t>
      </w:r>
    </w:p>
    <w:p w14:paraId="057871E5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Helyiségbérleti szerződés.</w:t>
      </w:r>
    </w:p>
    <w:p w14:paraId="2E157DB8" w14:textId="77777777" w:rsidR="00443263" w:rsidRPr="00443263" w:rsidRDefault="00443263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dr w:val="none" w:sz="0" w:space="0" w:color="auto" w:frame="1"/>
        </w:rPr>
      </w:pPr>
    </w:p>
    <w:p w14:paraId="78B622F9" w14:textId="13869BD9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rPr>
          <w:rStyle w:val="Kiemels2"/>
          <w:bdr w:val="none" w:sz="0" w:space="0" w:color="auto" w:frame="1"/>
        </w:rPr>
        <w:t>4. A szerződés időtartama:</w:t>
      </w:r>
    </w:p>
    <w:p w14:paraId="7E68A0EA" w14:textId="2B49050E" w:rsidR="00FA7162" w:rsidRPr="00443263" w:rsidRDefault="002738E9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2021. szeptember 1-től határozatlan időtartamra</w:t>
      </w:r>
    </w:p>
    <w:p w14:paraId="455D2AE5" w14:textId="77777777" w:rsidR="00443263" w:rsidRPr="00443263" w:rsidRDefault="00443263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0EF237F5" w14:textId="0984C3EE" w:rsidR="00B643F7" w:rsidRPr="00443263" w:rsidRDefault="00B643F7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43263">
        <w:rPr>
          <w:b/>
        </w:rPr>
        <w:t>5. Egyéb feltételek:</w:t>
      </w:r>
    </w:p>
    <w:p w14:paraId="7D596AB9" w14:textId="07FA94BA" w:rsidR="00B643F7" w:rsidRPr="00443263" w:rsidRDefault="00B643F7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5.1. A meghirdetett helyiség használatához szükséges közműszolgáltatásokat a bérbeadó biztosítja 1</w:t>
      </w:r>
      <w:r w:rsidR="00E50B4B">
        <w:t>0.</w:t>
      </w:r>
      <w:r w:rsidRPr="00443263">
        <w:t>000</w:t>
      </w:r>
      <w:r w:rsidR="00E50B4B">
        <w:t xml:space="preserve"> </w:t>
      </w:r>
      <w:r w:rsidRPr="00443263">
        <w:t>Ft/hó átalánydíj megfizetése mellett.</w:t>
      </w:r>
    </w:p>
    <w:p w14:paraId="6A60284D" w14:textId="4E60FE46" w:rsidR="00B643F7" w:rsidRPr="00443263" w:rsidRDefault="00B643F7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 xml:space="preserve">5.3 A pályázó tudomásul veszi, hogy a büfé nyáron tanítási szünet alatt </w:t>
      </w:r>
      <w:r w:rsidRPr="0073029D">
        <w:t>(</w:t>
      </w:r>
      <w:commentRangeStart w:id="1"/>
      <w:r w:rsidRPr="0073029D">
        <w:t>j</w:t>
      </w:r>
      <w:r w:rsidR="00BB10B8" w:rsidRPr="0073029D">
        <w:t>únius 15-től augusztus 31-ig</w:t>
      </w:r>
      <w:r w:rsidRPr="0073029D">
        <w:t>)</w:t>
      </w:r>
      <w:commentRangeEnd w:id="1"/>
      <w:r w:rsidR="00B8686B" w:rsidRPr="0073029D">
        <w:rPr>
          <w:rStyle w:val="Jegyzethivatkozs"/>
          <w:rFonts w:eastAsiaTheme="minorHAnsi"/>
          <w:sz w:val="24"/>
          <w:szCs w:val="24"/>
          <w:lang w:eastAsia="en-US"/>
        </w:rPr>
        <w:commentReference w:id="1"/>
      </w:r>
      <w:r w:rsidRPr="0073029D">
        <w:t xml:space="preserve"> nem működik. Egyéb időszakban a </w:t>
      </w:r>
      <w:proofErr w:type="gramStart"/>
      <w:r w:rsidRPr="0073029D">
        <w:t>nyitva tartást</w:t>
      </w:r>
      <w:proofErr w:type="gramEnd"/>
      <w:r w:rsidRPr="0073029D">
        <w:t xml:space="preserve"> a pályázó határozza meg azzal a megkötéssel, tanítási idő alatt reggel 7</w:t>
      </w:r>
      <w:r w:rsidR="00E50B4B">
        <w:t>.00 órától</w:t>
      </w:r>
      <w:r w:rsidRPr="0073029D">
        <w:t xml:space="preserve"> délután 1</w:t>
      </w:r>
      <w:r w:rsidR="00E50B4B">
        <w:t>3.00</w:t>
      </w:r>
      <w:r w:rsidRPr="0073029D">
        <w:t xml:space="preserve"> óráig a nyitva tartás kötelező</w:t>
      </w:r>
      <w:r w:rsidRPr="00443263">
        <w:t>.</w:t>
      </w:r>
    </w:p>
    <w:p w14:paraId="0952B1C7" w14:textId="77777777" w:rsidR="00443263" w:rsidRDefault="00443263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p w14:paraId="05F6FDCC" w14:textId="69234674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rPr>
          <w:rStyle w:val="Kiemels2"/>
          <w:bdr w:val="none" w:sz="0" w:space="0" w:color="auto" w:frame="1"/>
        </w:rPr>
        <w:t>6. A pályázatok benyújtásának helye és határideje:</w:t>
      </w:r>
    </w:p>
    <w:p w14:paraId="39C0E78A" w14:textId="77777777" w:rsidR="00E50B4B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>Hely</w:t>
      </w:r>
      <w:r w:rsidR="003F78DA" w:rsidRPr="00443263">
        <w:t xml:space="preserve">e: </w:t>
      </w:r>
      <w:r w:rsidR="00E50B4B">
        <w:t>Dunaharaszti II. Rákóczi Ferenc Általános Iskola</w:t>
      </w:r>
      <w:r w:rsidR="00E50B4B" w:rsidRPr="00443263">
        <w:t xml:space="preserve"> </w:t>
      </w:r>
    </w:p>
    <w:p w14:paraId="6F733D32" w14:textId="3F81C5C2" w:rsidR="00FA7162" w:rsidRPr="00443263" w:rsidRDefault="003F78DA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>2330 D</w:t>
      </w:r>
      <w:r w:rsidR="00FA7162" w:rsidRPr="00443263">
        <w:t xml:space="preserve">unaharaszti </w:t>
      </w:r>
      <w:r w:rsidR="00E50B4B">
        <w:t>Rákóczi u. 28.</w:t>
      </w:r>
      <w:r w:rsidR="00FA7162" w:rsidRPr="00443263">
        <w:br/>
      </w:r>
      <w:r w:rsidR="002738E9" w:rsidRPr="00E50B4B">
        <w:rPr>
          <w:rStyle w:val="Kiemels2"/>
          <w:bdr w:val="none" w:sz="0" w:space="0" w:color="auto" w:frame="1"/>
        </w:rPr>
        <w:t xml:space="preserve">Határideje: </w:t>
      </w:r>
      <w:r w:rsidR="002738E9" w:rsidRPr="00E50B4B">
        <w:rPr>
          <w:rStyle w:val="Kiemels2"/>
          <w:u w:val="single"/>
          <w:bdr w:val="none" w:sz="0" w:space="0" w:color="auto" w:frame="1"/>
        </w:rPr>
        <w:t xml:space="preserve">2021. </w:t>
      </w:r>
      <w:r w:rsidR="00E50B4B" w:rsidRPr="00E50B4B">
        <w:rPr>
          <w:rStyle w:val="Kiemels2"/>
          <w:u w:val="single"/>
          <w:bdr w:val="none" w:sz="0" w:space="0" w:color="auto" w:frame="1"/>
        </w:rPr>
        <w:t>szeptember 18</w:t>
      </w:r>
      <w:r w:rsidR="002738E9" w:rsidRPr="00E50B4B">
        <w:rPr>
          <w:rStyle w:val="Kiemels2"/>
          <w:u w:val="single"/>
          <w:bdr w:val="none" w:sz="0" w:space="0" w:color="auto" w:frame="1"/>
        </w:rPr>
        <w:t>. 10</w:t>
      </w:r>
      <w:r w:rsidR="00E50B4B" w:rsidRPr="00E50B4B">
        <w:rPr>
          <w:rStyle w:val="Kiemels2"/>
          <w:u w:val="single"/>
          <w:bdr w:val="none" w:sz="0" w:space="0" w:color="auto" w:frame="1"/>
        </w:rPr>
        <w:t>.00</w:t>
      </w:r>
      <w:r w:rsidR="002738E9" w:rsidRPr="00E50B4B">
        <w:rPr>
          <w:rStyle w:val="Kiemels2"/>
          <w:u w:val="single"/>
          <w:bdr w:val="none" w:sz="0" w:space="0" w:color="auto" w:frame="1"/>
        </w:rPr>
        <w:t xml:space="preserve"> óra</w:t>
      </w:r>
    </w:p>
    <w:p w14:paraId="32FF88F2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>A pályázatot egy eredeti és az eredetivel mindenben megegyező egy másolati példányban, cégszerűen aláírva, zárt borítékban kell benyújtani. A borítékra k</w:t>
      </w:r>
      <w:r w:rsidR="003F78DA" w:rsidRPr="00443263">
        <w:t>érjük ráírni: „Pályázat helyiségbérleti szerződésre.”</w:t>
      </w:r>
    </w:p>
    <w:p w14:paraId="351A5694" w14:textId="77777777" w:rsidR="00443263" w:rsidRDefault="00443263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dr w:val="none" w:sz="0" w:space="0" w:color="auto" w:frame="1"/>
        </w:rPr>
      </w:pPr>
    </w:p>
    <w:p w14:paraId="10358768" w14:textId="2EBF3660" w:rsidR="00FA7162" w:rsidRPr="00E50B4B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 w:rsidRPr="00443263">
        <w:rPr>
          <w:rStyle w:val="Kiemels2"/>
          <w:bdr w:val="none" w:sz="0" w:space="0" w:color="auto" w:frame="1"/>
        </w:rPr>
        <w:t>7. A pályázatok elbírálásának tervezett időpontja:</w:t>
      </w:r>
      <w:r w:rsidRPr="00443263">
        <w:rPr>
          <w:rStyle w:val="apple-converted-space"/>
        </w:rPr>
        <w:t> </w:t>
      </w:r>
      <w:r w:rsidR="008C03DF" w:rsidRPr="00E50B4B">
        <w:rPr>
          <w:b/>
          <w:bCs/>
          <w:u w:val="single"/>
        </w:rPr>
        <w:t xml:space="preserve">2021. </w:t>
      </w:r>
      <w:r w:rsidR="00E50B4B" w:rsidRPr="00E50B4B">
        <w:rPr>
          <w:b/>
          <w:bCs/>
          <w:u w:val="single"/>
        </w:rPr>
        <w:t>szeptember 22</w:t>
      </w:r>
      <w:r w:rsidR="008C03DF" w:rsidRPr="00E50B4B">
        <w:rPr>
          <w:b/>
          <w:bCs/>
          <w:u w:val="single"/>
        </w:rPr>
        <w:t>.</w:t>
      </w:r>
      <w:r w:rsidR="002738E9" w:rsidRPr="00E50B4B">
        <w:rPr>
          <w:b/>
          <w:bCs/>
          <w:u w:val="single"/>
        </w:rPr>
        <w:t xml:space="preserve"> 16</w:t>
      </w:r>
      <w:r w:rsidR="00E50B4B" w:rsidRPr="00E50B4B">
        <w:rPr>
          <w:b/>
          <w:bCs/>
          <w:u w:val="single"/>
        </w:rPr>
        <w:t>.00</w:t>
      </w:r>
      <w:r w:rsidR="002738E9" w:rsidRPr="00E50B4B">
        <w:rPr>
          <w:b/>
          <w:bCs/>
          <w:u w:val="single"/>
        </w:rPr>
        <w:t xml:space="preserve"> óra</w:t>
      </w:r>
    </w:p>
    <w:p w14:paraId="70984BF0" w14:textId="77777777" w:rsidR="000F214C" w:rsidRPr="00443263" w:rsidRDefault="000F214C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DA62802" w14:textId="77777777" w:rsidR="000F214C" w:rsidRPr="00443263" w:rsidRDefault="000F214C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43263">
        <w:rPr>
          <w:b/>
        </w:rPr>
        <w:t>8. A pályázatok elbírálásának szempontjai, a pályázat értékelése</w:t>
      </w:r>
    </w:p>
    <w:p w14:paraId="0A5984E9" w14:textId="77777777" w:rsidR="00084ECC" w:rsidRPr="00443263" w:rsidRDefault="00084ECC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dr w:val="none" w:sz="0" w:space="0" w:color="auto" w:frame="1"/>
        </w:rPr>
      </w:pPr>
    </w:p>
    <w:p w14:paraId="274C8A41" w14:textId="77777777" w:rsidR="002610CC" w:rsidRPr="00443263" w:rsidRDefault="00FA7162" w:rsidP="00E50B4B">
      <w:pPr>
        <w:pStyle w:val="Norm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Kiemels2"/>
          <w:bdr w:val="none" w:sz="0" w:space="0" w:color="auto" w:frame="1"/>
        </w:rPr>
      </w:pPr>
      <w:r w:rsidRPr="00443263">
        <w:rPr>
          <w:rStyle w:val="Kiemels2"/>
          <w:bdr w:val="none" w:sz="0" w:space="0" w:color="auto" w:frame="1"/>
        </w:rPr>
        <w:t xml:space="preserve">8. </w:t>
      </w:r>
      <w:r w:rsidR="0071033D" w:rsidRPr="00443263">
        <w:rPr>
          <w:rStyle w:val="Kiemels2"/>
          <w:bdr w:val="none" w:sz="0" w:space="0" w:color="auto" w:frame="1"/>
        </w:rPr>
        <w:t xml:space="preserve">1. </w:t>
      </w:r>
      <w:r w:rsidRPr="00443263">
        <w:rPr>
          <w:rStyle w:val="Kiemels2"/>
          <w:bdr w:val="none" w:sz="0" w:space="0" w:color="auto" w:frame="1"/>
        </w:rPr>
        <w:t>A pályázatok elbírálásának szempontja</w:t>
      </w:r>
      <w:r w:rsidR="000667CC" w:rsidRPr="00443263">
        <w:rPr>
          <w:rStyle w:val="Kiemels2"/>
          <w:bdr w:val="none" w:sz="0" w:space="0" w:color="auto" w:frame="1"/>
        </w:rPr>
        <w:t>i:</w:t>
      </w:r>
    </w:p>
    <w:p w14:paraId="22F51D1E" w14:textId="77777777" w:rsidR="008C03DF" w:rsidRPr="00443263" w:rsidRDefault="008C03DF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 w:val="0"/>
          <w:bdr w:val="none" w:sz="0" w:space="0" w:color="auto" w:frame="1"/>
        </w:rPr>
      </w:pPr>
    </w:p>
    <w:p w14:paraId="4F80BA6A" w14:textId="417634CD" w:rsidR="0071033D" w:rsidRPr="00443263" w:rsidRDefault="0071033D" w:rsidP="00E50B4B">
      <w:pPr>
        <w:pStyle w:val="Norm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Kiemels2"/>
          <w:bdr w:val="none" w:sz="0" w:space="0" w:color="auto" w:frame="1"/>
        </w:rPr>
      </w:pPr>
      <w:r w:rsidRPr="00443263">
        <w:rPr>
          <w:rStyle w:val="Kiemels2"/>
          <w:bdr w:val="none" w:sz="0" w:space="0" w:color="auto" w:frame="1"/>
        </w:rPr>
        <w:t>A pályázatok értékelése</w:t>
      </w:r>
      <w:r w:rsidR="00443263">
        <w:rPr>
          <w:rStyle w:val="Kiemels2"/>
          <w:bdr w:val="none" w:sz="0" w:space="0" w:color="auto" w:frame="1"/>
        </w:rPr>
        <w:t>:</w:t>
      </w:r>
    </w:p>
    <w:p w14:paraId="1756416D" w14:textId="77777777" w:rsidR="00614DAD" w:rsidRPr="00443263" w:rsidRDefault="00614DAD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54"/>
        <w:gridCol w:w="5152"/>
        <w:gridCol w:w="1182"/>
      </w:tblGrid>
      <w:tr w:rsidR="006A077E" w:rsidRPr="006A077E" w14:paraId="5ED77BB4" w14:textId="77777777" w:rsidTr="00A03097">
        <w:tc>
          <w:tcPr>
            <w:tcW w:w="3020" w:type="dxa"/>
            <w:shd w:val="clear" w:color="auto" w:fill="D9D9D9" w:themeFill="background1" w:themeFillShade="D9"/>
          </w:tcPr>
          <w:p w14:paraId="00D8FC75" w14:textId="029260F2" w:rsidR="000667CC" w:rsidRPr="006A077E" w:rsidRDefault="004154C1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Értékelési szempont:</w:t>
            </w:r>
          </w:p>
        </w:tc>
        <w:tc>
          <w:tcPr>
            <w:tcW w:w="5339" w:type="dxa"/>
            <w:shd w:val="clear" w:color="auto" w:fill="D9D9D9" w:themeFill="background1" w:themeFillShade="D9"/>
          </w:tcPr>
          <w:p w14:paraId="1F59D2C6" w14:textId="0C7F1697" w:rsidR="000667CC" w:rsidRPr="006A077E" w:rsidRDefault="004154C1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Értékelés módszere: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14:paraId="53F7A73C" w14:textId="3C747E83" w:rsidR="000667CC" w:rsidRPr="006A077E" w:rsidRDefault="004154C1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Súlyszám:</w:t>
            </w:r>
          </w:p>
        </w:tc>
      </w:tr>
      <w:tr w:rsidR="006A077E" w:rsidRPr="006A077E" w14:paraId="0E3DE13F" w14:textId="77777777" w:rsidTr="00A03097">
        <w:tc>
          <w:tcPr>
            <w:tcW w:w="3020" w:type="dxa"/>
            <w:vAlign w:val="center"/>
          </w:tcPr>
          <w:p w14:paraId="6DF1551E" w14:textId="77777777" w:rsidR="008B1600" w:rsidRPr="006A077E" w:rsidRDefault="008B1600" w:rsidP="00443263">
            <w:pPr>
              <w:pStyle w:val="NormlWeb"/>
              <w:spacing w:before="0" w:beforeAutospacing="0" w:after="0" w:afterAutospacing="0"/>
              <w:textAlignment w:val="baseline"/>
              <w:rPr>
                <w:b/>
                <w:color w:val="FF0000"/>
                <w:sz w:val="22"/>
                <w:szCs w:val="22"/>
              </w:rPr>
            </w:pPr>
          </w:p>
          <w:p w14:paraId="0BB194E4" w14:textId="2DB0AD33" w:rsidR="000667CC" w:rsidRPr="006A077E" w:rsidRDefault="008B1600" w:rsidP="00443263">
            <w:pPr>
              <w:pStyle w:val="NormlWeb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1.</w:t>
            </w:r>
            <w:r w:rsidRPr="006A077E">
              <w:rPr>
                <w:color w:val="FF0000"/>
                <w:sz w:val="22"/>
                <w:szCs w:val="22"/>
              </w:rPr>
              <w:t xml:space="preserve"> </w:t>
            </w:r>
            <w:r w:rsidR="0071033D" w:rsidRPr="006A077E">
              <w:rPr>
                <w:b/>
                <w:color w:val="FF0000"/>
                <w:sz w:val="22"/>
                <w:szCs w:val="22"/>
              </w:rPr>
              <w:t xml:space="preserve">Megajánlott </w:t>
            </w:r>
            <w:r w:rsidRPr="006A077E">
              <w:rPr>
                <w:b/>
                <w:color w:val="FF0000"/>
                <w:sz w:val="22"/>
                <w:szCs w:val="22"/>
              </w:rPr>
              <w:t xml:space="preserve">nettó </w:t>
            </w:r>
            <w:r w:rsidR="0071033D" w:rsidRPr="006A077E">
              <w:rPr>
                <w:b/>
                <w:color w:val="FF0000"/>
                <w:sz w:val="22"/>
                <w:szCs w:val="22"/>
              </w:rPr>
              <w:t>havi bérleti díj</w:t>
            </w:r>
            <w:r w:rsidR="00E41BE7" w:rsidRPr="006A077E">
              <w:rPr>
                <w:b/>
                <w:color w:val="FF0000"/>
                <w:sz w:val="22"/>
                <w:szCs w:val="22"/>
              </w:rPr>
              <w:t>…</w:t>
            </w:r>
            <w:r w:rsidR="0071033D" w:rsidRPr="006A077E">
              <w:rPr>
                <w:b/>
                <w:color w:val="FF0000"/>
                <w:sz w:val="22"/>
                <w:szCs w:val="22"/>
              </w:rPr>
              <w:t xml:space="preserve"> Ft</w:t>
            </w:r>
            <w:r w:rsidRPr="006A077E">
              <w:rPr>
                <w:b/>
                <w:color w:val="FF0000"/>
                <w:sz w:val="22"/>
                <w:szCs w:val="22"/>
              </w:rPr>
              <w:t>.</w:t>
            </w:r>
            <w:r w:rsidR="0071033D" w:rsidRPr="006A077E">
              <w:rPr>
                <w:b/>
                <w:color w:val="FF0000"/>
                <w:sz w:val="22"/>
                <w:szCs w:val="22"/>
              </w:rPr>
              <w:t>/hó</w:t>
            </w:r>
          </w:p>
        </w:tc>
        <w:tc>
          <w:tcPr>
            <w:tcW w:w="5339" w:type="dxa"/>
            <w:vAlign w:val="center"/>
          </w:tcPr>
          <w:p w14:paraId="2420FDDA" w14:textId="2376A3E2" w:rsidR="00742896" w:rsidRPr="006A077E" w:rsidRDefault="00804349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color w:val="FF0000"/>
                <w:sz w:val="22"/>
                <w:szCs w:val="22"/>
              </w:rPr>
              <w:t xml:space="preserve">A minimális </w:t>
            </w:r>
            <w:r w:rsidR="00534F5F" w:rsidRPr="006A077E">
              <w:rPr>
                <w:color w:val="FF0000"/>
                <w:sz w:val="22"/>
                <w:szCs w:val="22"/>
              </w:rPr>
              <w:t>bérleti díj</w:t>
            </w:r>
            <w:r w:rsidR="00742896" w:rsidRPr="006A077E">
              <w:rPr>
                <w:color w:val="FF0000"/>
                <w:sz w:val="22"/>
                <w:szCs w:val="22"/>
              </w:rPr>
              <w:t xml:space="preserve"> nettó </w:t>
            </w:r>
            <w:proofErr w:type="gramStart"/>
            <w:r w:rsidR="00443263" w:rsidRPr="006A077E">
              <w:rPr>
                <w:color w:val="FF0000"/>
                <w:sz w:val="22"/>
                <w:szCs w:val="22"/>
              </w:rPr>
              <w:t>1</w:t>
            </w:r>
            <w:r w:rsidR="00E50B4B">
              <w:rPr>
                <w:color w:val="FF0000"/>
                <w:sz w:val="22"/>
                <w:szCs w:val="22"/>
              </w:rPr>
              <w:t>0</w:t>
            </w:r>
            <w:r w:rsidR="00443263" w:rsidRPr="006A077E">
              <w:rPr>
                <w:color w:val="FF0000"/>
                <w:sz w:val="22"/>
                <w:szCs w:val="22"/>
              </w:rPr>
              <w:t>.000,-</w:t>
            </w:r>
            <w:proofErr w:type="gramEnd"/>
            <w:r w:rsidR="00742896" w:rsidRPr="006A077E">
              <w:rPr>
                <w:color w:val="FF0000"/>
                <w:sz w:val="22"/>
                <w:szCs w:val="22"/>
              </w:rPr>
              <w:t xml:space="preserve"> Ft.</w:t>
            </w:r>
            <w:r w:rsidR="00443263" w:rsidRPr="006A077E">
              <w:rPr>
                <w:color w:val="FF0000"/>
                <w:sz w:val="22"/>
                <w:szCs w:val="22"/>
              </w:rPr>
              <w:t xml:space="preserve"> (a rezsi költségátalány)</w:t>
            </w:r>
            <w:r w:rsidR="00742896" w:rsidRPr="006A077E">
              <w:rPr>
                <w:color w:val="FF0000"/>
                <w:sz w:val="22"/>
                <w:szCs w:val="22"/>
              </w:rPr>
              <w:t>, a minimális bérleti díjnál alacsonyabb összegű (azaz kevesebb) megajánlást tartalmazó ajánlatot Ajánlatkérő érvénytelennek nyilvánítja.</w:t>
            </w:r>
          </w:p>
          <w:p w14:paraId="36D74E85" w14:textId="77777777" w:rsidR="00742896" w:rsidRPr="006A077E" w:rsidRDefault="00742896" w:rsidP="00443263">
            <w:pPr>
              <w:pStyle w:val="NormlWeb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</w:p>
          <w:p w14:paraId="7889BBE1" w14:textId="6147D043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Az ajánlatok értékelésének képlete (fordított arányosítás</w:t>
            </w:r>
            <w:r w:rsidR="00BB4E0B" w:rsidRPr="006A077E">
              <w:rPr>
                <w:rFonts w:ascii="Times New Roman" w:hAnsi="Times New Roman" w:cs="Times New Roman"/>
                <w:iCs/>
                <w:color w:val="FF0000"/>
              </w:rPr>
              <w:t>,</w:t>
            </w:r>
            <w:r w:rsidR="00BB4E0B" w:rsidRPr="006A077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B4E0B" w:rsidRPr="006A077E">
              <w:rPr>
                <w:rFonts w:ascii="Times New Roman" w:hAnsi="Times New Roman" w:cs="Times New Roman"/>
                <w:iCs/>
                <w:color w:val="FF0000"/>
              </w:rPr>
              <w:t xml:space="preserve">azaz a legalacsonyabb megajánlás a </w:t>
            </w:r>
            <w:r w:rsidR="00BB4E0B" w:rsidRPr="006A077E">
              <w:rPr>
                <w:rFonts w:ascii="Times New Roman" w:hAnsi="Times New Roman" w:cs="Times New Roman"/>
                <w:iCs/>
                <w:color w:val="FF0000"/>
              </w:rPr>
              <w:lastRenderedPageBreak/>
              <w:t>legkedvezőbb</w:t>
            </w:r>
            <w:r w:rsidRPr="006A077E">
              <w:rPr>
                <w:rFonts w:ascii="Times New Roman" w:hAnsi="Times New Roman" w:cs="Times New Roman"/>
                <w:iCs/>
                <w:color w:val="FF0000"/>
              </w:rPr>
              <w:t>):</w:t>
            </w:r>
          </w:p>
          <w:p w14:paraId="56F9B0D4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4401AC3A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P= (A legjobb / A vizsgált) X (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Pmax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 — 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) + 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</w:p>
          <w:p w14:paraId="19BC8AF7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712BED5C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P: a vizsgált ajánlati elem adott szempontra vonatkozó pontszáma </w:t>
            </w:r>
          </w:p>
          <w:p w14:paraId="3D3DD523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Pmax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>: a pontskála felső határa (10 pont)</w:t>
            </w:r>
          </w:p>
          <w:p w14:paraId="08267D27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>: a pontskála alsó határa (0 pont)</w:t>
            </w:r>
          </w:p>
          <w:p w14:paraId="479C080D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A legjobb: a legelőnyösebb ajánlat tartalmi eleme (legalacsonyabb érték)</w:t>
            </w:r>
          </w:p>
          <w:p w14:paraId="47EDAE1E" w14:textId="77777777" w:rsidR="00D36496" w:rsidRPr="006A077E" w:rsidRDefault="00D36496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A vizsgált: a vizsgált ajánlat tartalmi eleme</w:t>
            </w:r>
          </w:p>
          <w:p w14:paraId="36A9A2E7" w14:textId="1AC8A780" w:rsidR="00D36496" w:rsidRPr="006A077E" w:rsidRDefault="00D36496" w:rsidP="00443263">
            <w:pPr>
              <w:pStyle w:val="NormlWeb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14:paraId="24DB5AFA" w14:textId="0F966DDD" w:rsidR="000667CC" w:rsidRPr="006A077E" w:rsidRDefault="00A03097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lastRenderedPageBreak/>
              <w:t>60</w:t>
            </w:r>
          </w:p>
        </w:tc>
      </w:tr>
      <w:tr w:rsidR="006A077E" w:rsidRPr="006A077E" w14:paraId="2972230C" w14:textId="77777777" w:rsidTr="00A03097">
        <w:tc>
          <w:tcPr>
            <w:tcW w:w="3020" w:type="dxa"/>
            <w:vAlign w:val="center"/>
          </w:tcPr>
          <w:p w14:paraId="76F6D8BE" w14:textId="273EFD6F" w:rsidR="000667CC" w:rsidRPr="006A077E" w:rsidRDefault="00DC7FE0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 xml:space="preserve">2. </w:t>
            </w:r>
            <w:r w:rsidR="00804349" w:rsidRPr="006A077E">
              <w:rPr>
                <w:b/>
                <w:color w:val="FF0000"/>
                <w:sz w:val="22"/>
                <w:szCs w:val="22"/>
              </w:rPr>
              <w:t>Egészséges táplálkozást elősegítő választék forgalmazása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 xml:space="preserve"> (a választékot kérjük tételesen felsorolni) </w:t>
            </w:r>
            <w:r w:rsidRPr="006A077E">
              <w:rPr>
                <w:b/>
                <w:color w:val="FF0000"/>
                <w:sz w:val="22"/>
                <w:szCs w:val="22"/>
              </w:rPr>
              <w:t>(Igen/Nem)</w:t>
            </w:r>
          </w:p>
        </w:tc>
        <w:tc>
          <w:tcPr>
            <w:tcW w:w="5339" w:type="dxa"/>
            <w:vAlign w:val="center"/>
          </w:tcPr>
          <w:p w14:paraId="76E5ED54" w14:textId="0ED43BD0" w:rsidR="000667CC" w:rsidRPr="006A077E" w:rsidRDefault="00FC54AF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color w:val="FF0000"/>
                <w:sz w:val="22"/>
                <w:szCs w:val="22"/>
              </w:rPr>
              <w:t>Az értékelés módszere: Pontkiosztás, az alábbiak szerint:</w:t>
            </w:r>
            <w:r w:rsidR="00F21B00" w:rsidRPr="006A077E">
              <w:rPr>
                <w:color w:val="FF0000"/>
                <w:sz w:val="22"/>
                <w:szCs w:val="22"/>
              </w:rPr>
              <w:t xml:space="preserve"> </w:t>
            </w:r>
            <w:r w:rsidRPr="006A077E">
              <w:rPr>
                <w:color w:val="FF0000"/>
                <w:sz w:val="22"/>
                <w:szCs w:val="22"/>
              </w:rPr>
              <w:t>„</w:t>
            </w:r>
            <w:r w:rsidR="00804349" w:rsidRPr="006A077E">
              <w:rPr>
                <w:color w:val="FF0000"/>
                <w:sz w:val="22"/>
                <w:szCs w:val="22"/>
              </w:rPr>
              <w:t>Igen</w:t>
            </w:r>
            <w:r w:rsidRPr="006A077E">
              <w:rPr>
                <w:color w:val="FF0000"/>
                <w:sz w:val="22"/>
                <w:szCs w:val="22"/>
              </w:rPr>
              <w:t>” vállalás</w:t>
            </w:r>
            <w:r w:rsidR="00804349" w:rsidRPr="006A077E">
              <w:rPr>
                <w:color w:val="FF0000"/>
                <w:sz w:val="22"/>
                <w:szCs w:val="22"/>
              </w:rPr>
              <w:t xml:space="preserve"> esetén 1</w:t>
            </w:r>
            <w:r w:rsidRPr="006A077E">
              <w:rPr>
                <w:color w:val="FF0000"/>
                <w:sz w:val="22"/>
                <w:szCs w:val="22"/>
              </w:rPr>
              <w:t>0</w:t>
            </w:r>
            <w:r w:rsidR="00804349" w:rsidRPr="006A077E">
              <w:rPr>
                <w:color w:val="FF0000"/>
                <w:sz w:val="22"/>
                <w:szCs w:val="22"/>
              </w:rPr>
              <w:t xml:space="preserve"> pont</w:t>
            </w:r>
            <w:r w:rsidRPr="006A077E">
              <w:rPr>
                <w:color w:val="FF0000"/>
                <w:sz w:val="22"/>
                <w:szCs w:val="22"/>
              </w:rPr>
              <w:t>ot, „Nem” vállalás esetén 0 pontot kap Ajánlattevő.</w:t>
            </w:r>
          </w:p>
        </w:tc>
        <w:tc>
          <w:tcPr>
            <w:tcW w:w="703" w:type="dxa"/>
            <w:vAlign w:val="center"/>
          </w:tcPr>
          <w:p w14:paraId="6DCE968A" w14:textId="5B49F5E2" w:rsidR="000667CC" w:rsidRPr="006A077E" w:rsidRDefault="00A03097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15</w:t>
            </w:r>
          </w:p>
        </w:tc>
      </w:tr>
      <w:tr w:rsidR="006A077E" w:rsidRPr="006A077E" w14:paraId="7985195B" w14:textId="77777777" w:rsidTr="00A03097">
        <w:tc>
          <w:tcPr>
            <w:tcW w:w="3020" w:type="dxa"/>
            <w:vAlign w:val="center"/>
          </w:tcPr>
          <w:p w14:paraId="265AC502" w14:textId="77777777" w:rsidR="00676D79" w:rsidRPr="006A077E" w:rsidRDefault="00676D79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  <w:sz w:val="22"/>
                <w:szCs w:val="22"/>
              </w:rPr>
            </w:pPr>
          </w:p>
          <w:p w14:paraId="1AB74107" w14:textId="27804DD8" w:rsidR="00F618FB" w:rsidRPr="006A077E" w:rsidRDefault="00BB4E0B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b/>
                <w:color w:val="FF0000"/>
                <w:sz w:val="22"/>
                <w:szCs w:val="22"/>
              </w:rPr>
            </w:pPr>
            <w:commentRangeStart w:id="2"/>
            <w:r w:rsidRPr="006A077E">
              <w:rPr>
                <w:b/>
                <w:color w:val="FF0000"/>
                <w:sz w:val="22"/>
                <w:szCs w:val="22"/>
              </w:rPr>
              <w:t xml:space="preserve">3. 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>Értékesítési árpolitika (a felsorolt választék mell</w:t>
            </w:r>
            <w:r w:rsidR="00D36DE3" w:rsidRPr="006A077E">
              <w:rPr>
                <w:b/>
                <w:color w:val="FF0000"/>
                <w:sz w:val="22"/>
                <w:szCs w:val="22"/>
              </w:rPr>
              <w:t>ett</w:t>
            </w:r>
            <w:r w:rsidR="002738E9" w:rsidRPr="006A077E">
              <w:rPr>
                <w:b/>
                <w:color w:val="FF0000"/>
                <w:sz w:val="22"/>
                <w:szCs w:val="22"/>
              </w:rPr>
              <w:t xml:space="preserve"> kérjük a 2021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 xml:space="preserve">. január 1-én alkalmazandó </w:t>
            </w:r>
            <w:r w:rsidR="00D36DE3" w:rsidRPr="006A077E">
              <w:rPr>
                <w:b/>
                <w:color w:val="FF0000"/>
                <w:sz w:val="22"/>
                <w:szCs w:val="22"/>
              </w:rPr>
              <w:t>értékesítési ár bruttó összegét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D36DE3" w:rsidRPr="006A077E">
              <w:rPr>
                <w:b/>
                <w:color w:val="FF0000"/>
                <w:sz w:val="22"/>
                <w:szCs w:val="22"/>
              </w:rPr>
              <w:t xml:space="preserve">is 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>megjelölni)</w:t>
            </w:r>
            <w:commentRangeEnd w:id="2"/>
            <w:r w:rsidR="006A077E">
              <w:rPr>
                <w:rStyle w:val="Jegyzethivatkozs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</w:tc>
        <w:tc>
          <w:tcPr>
            <w:tcW w:w="5339" w:type="dxa"/>
            <w:vAlign w:val="center"/>
          </w:tcPr>
          <w:p w14:paraId="553FA3E7" w14:textId="7D2536F1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Az ajánlatok értékelésének képlete (fordított arányosítás, azaz a legalacsonyabb megajánlás a legkedvezőbb):</w:t>
            </w:r>
          </w:p>
          <w:p w14:paraId="057FC564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11C43318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P= (A legjobb / A vizsgált) X (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Pmax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 — 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) + </w:t>
            </w: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</w:p>
          <w:p w14:paraId="2EE8E82D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381FD2A0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 xml:space="preserve">P: a vizsgált ajánlati elem adott szempontra vonatkozó pontszáma </w:t>
            </w:r>
          </w:p>
          <w:p w14:paraId="37E01A85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Pmax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>: a pontskála felső határa (10 pont)</w:t>
            </w:r>
          </w:p>
          <w:p w14:paraId="2B66245A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6A077E">
              <w:rPr>
                <w:rFonts w:ascii="Times New Roman" w:hAnsi="Times New Roman" w:cs="Times New Roman"/>
                <w:iCs/>
                <w:color w:val="FF0000"/>
              </w:rPr>
              <w:t>Pmin</w:t>
            </w:r>
            <w:proofErr w:type="spellEnd"/>
            <w:r w:rsidRPr="006A077E">
              <w:rPr>
                <w:rFonts w:ascii="Times New Roman" w:hAnsi="Times New Roman" w:cs="Times New Roman"/>
                <w:iCs/>
                <w:color w:val="FF0000"/>
              </w:rPr>
              <w:t>: a pontskála alsó határa (0 pont)</w:t>
            </w:r>
          </w:p>
          <w:p w14:paraId="088D67D7" w14:textId="77777777" w:rsidR="00BB4E0B" w:rsidRPr="006A077E" w:rsidRDefault="00BB4E0B" w:rsidP="00443263">
            <w:pPr>
              <w:spacing w:line="276" w:lineRule="auto"/>
              <w:ind w:hanging="13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A077E">
              <w:rPr>
                <w:rFonts w:ascii="Times New Roman" w:hAnsi="Times New Roman" w:cs="Times New Roman"/>
                <w:iCs/>
                <w:color w:val="FF0000"/>
              </w:rPr>
              <w:t>A legjobb: a legelőnyösebb ajánlat tartalmi eleme (legalacsonyabb érték)</w:t>
            </w:r>
          </w:p>
          <w:p w14:paraId="03466FD4" w14:textId="33D56019" w:rsidR="00F618FB" w:rsidRPr="006A077E" w:rsidRDefault="00BB4E0B" w:rsidP="00443263">
            <w:pPr>
              <w:pStyle w:val="NormlWeb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iCs/>
                <w:color w:val="FF0000"/>
                <w:sz w:val="22"/>
                <w:szCs w:val="22"/>
              </w:rPr>
              <w:t>A vizsgált: a vizsgált ajánlat tartalmi eleme</w:t>
            </w:r>
          </w:p>
        </w:tc>
        <w:tc>
          <w:tcPr>
            <w:tcW w:w="703" w:type="dxa"/>
            <w:vAlign w:val="center"/>
          </w:tcPr>
          <w:p w14:paraId="403CDA07" w14:textId="43FF1CF0" w:rsidR="00F618FB" w:rsidRPr="006A077E" w:rsidRDefault="00A03097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15</w:t>
            </w:r>
          </w:p>
        </w:tc>
      </w:tr>
      <w:tr w:rsidR="006A077E" w:rsidRPr="006A077E" w14:paraId="7748AD88" w14:textId="77777777" w:rsidTr="00A03097">
        <w:trPr>
          <w:trHeight w:val="384"/>
        </w:trPr>
        <w:tc>
          <w:tcPr>
            <w:tcW w:w="3020" w:type="dxa"/>
            <w:vAlign w:val="center"/>
          </w:tcPr>
          <w:p w14:paraId="022AAE99" w14:textId="2E46F271" w:rsidR="00804349" w:rsidRPr="006A077E" w:rsidRDefault="00C354BE" w:rsidP="00443263">
            <w:pPr>
              <w:pStyle w:val="NormlWeb"/>
              <w:spacing w:before="0" w:beforeAutospacing="0" w:after="0" w:afterAutospacing="0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 xml:space="preserve">4. </w:t>
            </w:r>
            <w:r w:rsidR="00F618FB" w:rsidRPr="006A077E">
              <w:rPr>
                <w:b/>
                <w:color w:val="FF0000"/>
                <w:sz w:val="22"/>
                <w:szCs w:val="22"/>
              </w:rPr>
              <w:t>Referencia, tapasztalat</w:t>
            </w:r>
          </w:p>
        </w:tc>
        <w:tc>
          <w:tcPr>
            <w:tcW w:w="5339" w:type="dxa"/>
            <w:vAlign w:val="center"/>
          </w:tcPr>
          <w:p w14:paraId="24315BF6" w14:textId="502131BE" w:rsidR="00C354BE" w:rsidRPr="006A077E" w:rsidRDefault="00C354BE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color w:val="FF0000"/>
                <w:sz w:val="22"/>
                <w:szCs w:val="22"/>
              </w:rPr>
              <w:t xml:space="preserve">Ajánlatkérő értékeli, ha ajánlattevő rendelkezik olyan referenciával, melynek tárgya oktatási intézmény területén büféüzemeltetés. </w:t>
            </w:r>
            <w:r w:rsidR="00571FB2" w:rsidRPr="006A077E">
              <w:rPr>
                <w:color w:val="FF0000"/>
                <w:sz w:val="22"/>
                <w:szCs w:val="22"/>
              </w:rPr>
              <w:t xml:space="preserve">„Igen” megajánlás esetén Ajánlattevő köteles benyújtani nyilatkozatát referenciájáról. </w:t>
            </w:r>
          </w:p>
          <w:p w14:paraId="1B328877" w14:textId="77777777" w:rsidR="00C354BE" w:rsidRPr="006A077E" w:rsidRDefault="00C354BE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  <w:p w14:paraId="3A78E4D8" w14:textId="14A1B892" w:rsidR="00804349" w:rsidRPr="006A077E" w:rsidRDefault="00C354BE" w:rsidP="0044326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A077E">
              <w:rPr>
                <w:color w:val="FF0000"/>
                <w:sz w:val="22"/>
                <w:szCs w:val="22"/>
              </w:rPr>
              <w:t>Az értékelés módszere: Pontkiosztás, az alábbiak szerint: „Igen” vállalás esetén 10 pontot, „Nem” vállalás esetén 0 pontot kap Ajánlattevő.</w:t>
            </w:r>
          </w:p>
        </w:tc>
        <w:tc>
          <w:tcPr>
            <w:tcW w:w="703" w:type="dxa"/>
            <w:vAlign w:val="center"/>
          </w:tcPr>
          <w:p w14:paraId="4AF01454" w14:textId="68EF8A0A" w:rsidR="00804349" w:rsidRPr="006A077E" w:rsidRDefault="00A03097" w:rsidP="00443263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2"/>
                <w:szCs w:val="22"/>
              </w:rPr>
            </w:pPr>
            <w:r w:rsidRPr="006A077E">
              <w:rPr>
                <w:b/>
                <w:color w:val="FF0000"/>
                <w:sz w:val="22"/>
                <w:szCs w:val="22"/>
              </w:rPr>
              <w:t>10</w:t>
            </w:r>
          </w:p>
        </w:tc>
      </w:tr>
    </w:tbl>
    <w:p w14:paraId="27EA48F8" w14:textId="503C4348" w:rsidR="000667CC" w:rsidRPr="006A077E" w:rsidRDefault="000667CC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14:paraId="32EDFE85" w14:textId="44EFE25C" w:rsidR="00FC54AF" w:rsidRPr="00443263" w:rsidRDefault="00FC54AF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Az értékelési ponttartomány 0-10 pont. </w:t>
      </w:r>
    </w:p>
    <w:p w14:paraId="501AD040" w14:textId="77777777" w:rsidR="00755EAD" w:rsidRPr="00443263" w:rsidRDefault="00755EAD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1FE1E72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443263">
        <w:rPr>
          <w:rStyle w:val="Kiemels2"/>
          <w:bdr w:val="none" w:sz="0" w:space="0" w:color="auto" w:frame="1"/>
        </w:rPr>
        <w:t>9. Egyéb követelmények:</w:t>
      </w:r>
    </w:p>
    <w:p w14:paraId="6CE2D8C6" w14:textId="77777777" w:rsidR="003F78DA" w:rsidRPr="00443263" w:rsidRDefault="003F78DA" w:rsidP="00443263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76"/>
        <w:jc w:val="both"/>
        <w:textAlignment w:val="baseline"/>
      </w:pPr>
      <w:r w:rsidRPr="00443263">
        <w:t>A büfé kínálatának kialakítása az Országos Élelmiszerbiztonsági és Táplálkozástudományi Intézet (OÉTI) ajánlásában foglaltak figyelembe vételével történik.</w:t>
      </w:r>
    </w:p>
    <w:p w14:paraId="55A30A35" w14:textId="77777777" w:rsidR="003F78DA" w:rsidRPr="00443263" w:rsidRDefault="003F78DA" w:rsidP="00443263">
      <w:pPr>
        <w:pStyle w:val="NormlWeb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443263">
        <w:t>- Az üzemeltetéshez szükséges gépek, berendezési és felszerelési tárgyak beszerzése, a helyiség büfé üzemeltetés céljára való alkalmassá tétele és folyamatos karbantartása, továbbá takarítása a nyertes pályázó feladata.</w:t>
      </w:r>
    </w:p>
    <w:p w14:paraId="6ACB6AD8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lastRenderedPageBreak/>
        <w:t>A nyertes pályázó kötelessége a kereskedelmi tevékenység folytatásához szükséges bejelentési kötelezettség teljesítése, továbbá az üzemeltetéshez szükséges engedélyek beszerzése.</w:t>
      </w:r>
    </w:p>
    <w:p w14:paraId="18CEC746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A büfé alkalmazottainak rendelkezniük kell a szükséges végzettséget/képzettséget igazoló és az egészségügyi </w:t>
      </w:r>
      <w:proofErr w:type="spellStart"/>
      <w:r w:rsidRPr="00443263">
        <w:t>alkalmasságot</w:t>
      </w:r>
      <w:proofErr w:type="spellEnd"/>
      <w:r w:rsidRPr="00443263">
        <w:t xml:space="preserve"> igazoló okirattal.</w:t>
      </w:r>
    </w:p>
    <w:p w14:paraId="4FBF83FF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rPr>
          <w:rStyle w:val="Kiemels2"/>
          <w:bdr w:val="none" w:sz="0" w:space="0" w:color="auto" w:frame="1"/>
        </w:rPr>
        <w:t>10. A pályázatból kizárásra kerül az a pályázó:</w:t>
      </w:r>
    </w:p>
    <w:p w14:paraId="0137B6FD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a) aki ellen csőd-, felszámolási eljárás van folyamatban, aki végelszámolás alatt áll;</w:t>
      </w:r>
    </w:p>
    <w:p w14:paraId="5173CA39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b) akinek az önkormányzati adóhatóságnál nyilvántartott adótartozása van;</w:t>
      </w:r>
    </w:p>
    <w:p w14:paraId="6221BD08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c) akinek a pályázat kiírója felé a pályázati beadási határidő lejártakor tartozása áll fenn.</w:t>
      </w:r>
    </w:p>
    <w:p w14:paraId="435DB66B" w14:textId="77777777" w:rsidR="00031A81" w:rsidRPr="00443263" w:rsidRDefault="00031A81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 xml:space="preserve">d) aki az államháztartásról szóló 2011. évi CXCV. törvény 41. § (6) bekezdésnek megfelelően a nemzeti vagyonról szóló 2011. évi CXCVI. törvény 3. § (1) bekezdés 1. b) pontja szerint </w:t>
      </w:r>
      <w:r w:rsidRPr="00443263">
        <w:rPr>
          <w:b/>
        </w:rPr>
        <w:t>nem minősül</w:t>
      </w:r>
      <w:r w:rsidRPr="00443263">
        <w:t xml:space="preserve"> átlátható szervezetnek.</w:t>
      </w:r>
    </w:p>
    <w:p w14:paraId="0FABB388" w14:textId="77777777" w:rsidR="003873AC" w:rsidRDefault="003873AC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bdr w:val="none" w:sz="0" w:space="0" w:color="auto" w:frame="1"/>
        </w:rPr>
      </w:pPr>
    </w:p>
    <w:p w14:paraId="7D2C10E4" w14:textId="63CECD6D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rPr>
          <w:rStyle w:val="Kiemels2"/>
          <w:bdr w:val="none" w:sz="0" w:space="0" w:color="auto" w:frame="1"/>
        </w:rPr>
        <w:t>11. A pályázat érvénytelen, ha:</w:t>
      </w:r>
    </w:p>
    <w:p w14:paraId="1E90FBDB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a) a pályázat</w:t>
      </w:r>
      <w:r w:rsidR="000F214C" w:rsidRPr="00443263">
        <w:t>ot</w:t>
      </w:r>
      <w:r w:rsidRPr="00443263">
        <w:t xml:space="preserve"> </w:t>
      </w:r>
      <w:r w:rsidR="000F214C" w:rsidRPr="00443263">
        <w:t xml:space="preserve">a </w:t>
      </w:r>
      <w:r w:rsidRPr="00443263">
        <w:t>benyújtására rendelkezésre álló határidő lejárta után nyújtották be;</w:t>
      </w:r>
    </w:p>
    <w:p w14:paraId="3B1AD24E" w14:textId="77777777" w:rsidR="0046770D" w:rsidRPr="00443263" w:rsidRDefault="006E7239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 xml:space="preserve">b) </w:t>
      </w:r>
      <w:r w:rsidR="000F214C" w:rsidRPr="00443263">
        <w:t xml:space="preserve">ha a </w:t>
      </w:r>
      <w:r w:rsidR="0046770D" w:rsidRPr="00443263">
        <w:t xml:space="preserve">pályázó a </w:t>
      </w:r>
      <w:r w:rsidR="000F214C" w:rsidRPr="00443263">
        <w:t>pályázat</w:t>
      </w:r>
      <w:r w:rsidR="0046770D" w:rsidRPr="00443263">
        <w:t xml:space="preserve">át úgy nyújtotta be, hogy a pályázat értékelésére 8.2. pont szerint nem nyílik lehetőség. </w:t>
      </w:r>
    </w:p>
    <w:p w14:paraId="0F02DAB2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b) egyéb módon nem felel meg a pályázati felhívásban meghatározott feltételeknek.</w:t>
      </w:r>
    </w:p>
    <w:p w14:paraId="7B3BB4A0" w14:textId="77777777" w:rsidR="003873AC" w:rsidRDefault="003873AC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</w:p>
    <w:p w14:paraId="7B8CA8C4" w14:textId="49130F38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rPr>
          <w:rStyle w:val="Kiemels2"/>
          <w:bdr w:val="none" w:sz="0" w:space="0" w:color="auto" w:frame="1"/>
        </w:rPr>
        <w:t>12. A pályázathoz csatolandó dokumentumok:</w:t>
      </w:r>
    </w:p>
    <w:p w14:paraId="5E3359B1" w14:textId="77777777" w:rsidR="006E7239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pályázati lap, melynek tartalmaznia kell a pályázó nevét, címét, elérhetőségeit, továbbá a fizetendő bérleti díj</w:t>
      </w:r>
      <w:r w:rsidR="006E7239" w:rsidRPr="00443263">
        <w:t xml:space="preserve"> </w:t>
      </w:r>
      <w:r w:rsidRPr="00443263">
        <w:t>egy havi összegére tett ajánlatot</w:t>
      </w:r>
      <w:r w:rsidR="00375DB4" w:rsidRPr="00443263">
        <w:t xml:space="preserve"> (Áfa nélküli összeget kérjük megjelölni)</w:t>
      </w:r>
      <w:r w:rsidRPr="00443263">
        <w:t>;</w:t>
      </w:r>
    </w:p>
    <w:p w14:paraId="7304CA1E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a büfé kínálatának részletes bemutatása;</w:t>
      </w:r>
    </w:p>
    <w:p w14:paraId="19CAD38B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a pályázó nyilatkozata, hogy nyertessége esetén a szerződés teljes időtartama alatt biztosítja a pályázatában bemutatott büfé kínálatnak megfelelően az árusítandó élelmiszerek bőséges, az egészséges táplálkozásra nevelést segítő választékát;</w:t>
      </w:r>
    </w:p>
    <w:p w14:paraId="15222BAE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a pályázó nyilatkozata, hogy a pályázati felhívás feltételeit elfogadja;</w:t>
      </w:r>
    </w:p>
    <w:p w14:paraId="5AF25DD1" w14:textId="39B47F32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szakmai bemutatkozás</w:t>
      </w:r>
      <w:r w:rsidR="00375DB4" w:rsidRPr="00443263">
        <w:t>;</w:t>
      </w:r>
    </w:p>
    <w:p w14:paraId="5C807E86" w14:textId="54C3B2DA" w:rsidR="001E53B9" w:rsidRPr="00443263" w:rsidRDefault="001E53B9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- referencia nyilatkozat a 4. értékelési szempontra benyújtott igen vállalás esetén. Kötelező tartalma: a referencia tárgya, a szerződést kötő másik fél megnevezése/elérhetősége, a teljesítés helye.</w:t>
      </w:r>
    </w:p>
    <w:p w14:paraId="1F061031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nyilatkozat a nemleges köztartozásról</w:t>
      </w:r>
      <w:r w:rsidR="00375DB4" w:rsidRPr="00443263">
        <w:t>;</w:t>
      </w:r>
    </w:p>
    <w:p w14:paraId="46A7E58B" w14:textId="77777777" w:rsidR="00FA7162" w:rsidRPr="00443263" w:rsidRDefault="00FA7162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– nyilatkozat arról, hogy az üzemeltetéshez szükséges szakhatósági engedélyek beszerzését a pályázó vállalja</w:t>
      </w:r>
      <w:r w:rsidR="00375DB4" w:rsidRPr="00443263">
        <w:t>;</w:t>
      </w:r>
    </w:p>
    <w:p w14:paraId="321DD2C0" w14:textId="77777777" w:rsidR="00031A81" w:rsidRPr="00443263" w:rsidRDefault="00031A81" w:rsidP="00443263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</w:pPr>
      <w:r w:rsidRPr="00443263">
        <w:t>- a mellékelt átláthatósági nyilatkozat kitöltése és benyújtása.</w:t>
      </w:r>
    </w:p>
    <w:p w14:paraId="173A64C0" w14:textId="77777777" w:rsidR="003873AC" w:rsidRDefault="003873AC" w:rsidP="0044326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14:paraId="16A0920C" w14:textId="1AE978B3" w:rsidR="003873AC" w:rsidRDefault="00031A81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rPr>
          <w:b/>
        </w:rPr>
        <w:t>13.</w:t>
      </w:r>
      <w:r w:rsidRPr="00443263">
        <w:t xml:space="preserve"> </w:t>
      </w:r>
      <w:r w:rsidR="00BB10B8">
        <w:t>Ajánlatkérő</w:t>
      </w:r>
      <w:r w:rsidR="00BB10B8" w:rsidRPr="00443263">
        <w:t xml:space="preserve"> fenntartja magának a jogot, hogy a jelen ajánlatkérést az ajánlattételi határidő lejártáig figyelemmel a </w:t>
      </w:r>
      <w:proofErr w:type="spellStart"/>
      <w:r w:rsidR="00BB10B8" w:rsidRPr="00443263">
        <w:t>Ptk</w:t>
      </w:r>
      <w:proofErr w:type="spellEnd"/>
      <w:r w:rsidR="00BB10B8" w:rsidRPr="00443263">
        <w:t xml:space="preserve"> 6:74. § (3) bekezdésére visszavonja. Ajánlatkérő fenntartja a jogot, hogy az esetlegesen visszavont jelen ajánlatkéréssel azonos tartalmú, új ajánlatkérést versenyeztessen meg, illetve módosítsa azt. Az ajánlatot benyújtók ajánlatuk benyújtásával tudomásul veszik, hogy az ajánlatkérés visszavonása, </w:t>
      </w:r>
      <w:proofErr w:type="spellStart"/>
      <w:r w:rsidR="00BB10B8" w:rsidRPr="00443263">
        <w:t>eredménytelenítése</w:t>
      </w:r>
      <w:proofErr w:type="spellEnd"/>
      <w:r w:rsidR="00BB10B8" w:rsidRPr="00443263">
        <w:t xml:space="preserve">, új ajánlatkérés közzététele, módosítása, valamint a meghirdetett tevékenység elmaradása miatt kártérítési, vagy megtérítési igénnyel nem léphetnek fel </w:t>
      </w:r>
      <w:r w:rsidR="00BB10B8">
        <w:t>Ajánlatkérővel</w:t>
      </w:r>
      <w:r w:rsidR="00BB10B8" w:rsidRPr="00443263">
        <w:t xml:space="preserve"> szemben.</w:t>
      </w:r>
      <w:r w:rsidR="00BB10B8">
        <w:t>”</w:t>
      </w:r>
    </w:p>
    <w:p w14:paraId="785EC8D4" w14:textId="77777777" w:rsidR="00BB10B8" w:rsidRDefault="00BB10B8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74B63DA" w14:textId="77777777" w:rsidR="00BB10B8" w:rsidRDefault="00BB10B8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C248D0D" w14:textId="5DCE55E1" w:rsidR="00CB7D10" w:rsidRPr="00443263" w:rsidRDefault="002738E9" w:rsidP="00443263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443263">
        <w:t xml:space="preserve">Dunaharaszti </w:t>
      </w:r>
      <w:r w:rsidR="00E50B4B">
        <w:t>2021. 09. 01.</w:t>
      </w:r>
    </w:p>
    <w:p w14:paraId="2E1FE7C4" w14:textId="77777777" w:rsidR="00CF2C38" w:rsidRPr="00443263" w:rsidRDefault="00CF2C38">
      <w:pPr>
        <w:rPr>
          <w:rFonts w:ascii="Times New Roman" w:hAnsi="Times New Roman" w:cs="Times New Roman"/>
        </w:rPr>
      </w:pPr>
    </w:p>
    <w:sectPr w:rsidR="00CF2C38" w:rsidRPr="0044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08-16T18:25:00Z" w:initials="user">
    <w:p w14:paraId="343B7E92" w14:textId="24412511" w:rsidR="00D3771C" w:rsidRDefault="00D3771C">
      <w:pPr>
        <w:pStyle w:val="Jegyzetszveg"/>
      </w:pPr>
      <w:r>
        <w:rPr>
          <w:rStyle w:val="Jegyzethivatkozs"/>
        </w:rPr>
        <w:annotationRef/>
      </w:r>
    </w:p>
  </w:comment>
  <w:comment w:id="1" w:author="user" w:date="2021-08-16T18:25:00Z" w:initials="user">
    <w:p w14:paraId="06F4D295" w14:textId="2DC9A78B" w:rsidR="00B8686B" w:rsidRDefault="00B8686B">
      <w:pPr>
        <w:pStyle w:val="Jegyzetszveg"/>
      </w:pPr>
      <w:r>
        <w:rPr>
          <w:rStyle w:val="Jegyzethivatkozs"/>
        </w:rPr>
        <w:annotationRef/>
      </w:r>
    </w:p>
  </w:comment>
  <w:comment w:id="2" w:author="user" w:date="2021-08-16T18:25:00Z" w:initials="user">
    <w:p w14:paraId="41664071" w14:textId="2C2D3C31" w:rsidR="006A077E" w:rsidRDefault="006A077E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B7E92" w15:done="0"/>
  <w15:commentEx w15:paraId="06F4D295" w15:done="0"/>
  <w15:commentEx w15:paraId="41664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B7E92" w16cid:durableId="24D9F626"/>
  <w16cid:commentId w16cid:paraId="06F4D295" w16cid:durableId="24D9F627"/>
  <w16cid:commentId w16cid:paraId="41664071" w16cid:durableId="24D9F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E10E5"/>
    <w:multiLevelType w:val="hybridMultilevel"/>
    <w:tmpl w:val="44F03028"/>
    <w:lvl w:ilvl="0" w:tplc="DAF0D84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162"/>
    <w:rsid w:val="00031A81"/>
    <w:rsid w:val="000667CC"/>
    <w:rsid w:val="00083048"/>
    <w:rsid w:val="00084ECC"/>
    <w:rsid w:val="000F214C"/>
    <w:rsid w:val="0017671D"/>
    <w:rsid w:val="001E53B9"/>
    <w:rsid w:val="002610CC"/>
    <w:rsid w:val="002738E9"/>
    <w:rsid w:val="00324299"/>
    <w:rsid w:val="00374AC2"/>
    <w:rsid w:val="00375DB4"/>
    <w:rsid w:val="003873AC"/>
    <w:rsid w:val="00395332"/>
    <w:rsid w:val="003F78DA"/>
    <w:rsid w:val="004154C1"/>
    <w:rsid w:val="004166F1"/>
    <w:rsid w:val="00443263"/>
    <w:rsid w:val="0046770D"/>
    <w:rsid w:val="004F740A"/>
    <w:rsid w:val="00534F5F"/>
    <w:rsid w:val="00571FB2"/>
    <w:rsid w:val="00601923"/>
    <w:rsid w:val="00614DAD"/>
    <w:rsid w:val="00676D79"/>
    <w:rsid w:val="006A077E"/>
    <w:rsid w:val="006E7239"/>
    <w:rsid w:val="00700F36"/>
    <w:rsid w:val="0071033D"/>
    <w:rsid w:val="00712FB5"/>
    <w:rsid w:val="0073029D"/>
    <w:rsid w:val="00742896"/>
    <w:rsid w:val="00755EAD"/>
    <w:rsid w:val="0079015F"/>
    <w:rsid w:val="00804349"/>
    <w:rsid w:val="008778FC"/>
    <w:rsid w:val="008B1600"/>
    <w:rsid w:val="008C03DF"/>
    <w:rsid w:val="00A03097"/>
    <w:rsid w:val="00A475DF"/>
    <w:rsid w:val="00AC4D68"/>
    <w:rsid w:val="00AF378D"/>
    <w:rsid w:val="00B643F7"/>
    <w:rsid w:val="00B70D14"/>
    <w:rsid w:val="00B8686B"/>
    <w:rsid w:val="00B92423"/>
    <w:rsid w:val="00BB10B8"/>
    <w:rsid w:val="00BB4E0B"/>
    <w:rsid w:val="00BC7B9B"/>
    <w:rsid w:val="00BE3CC1"/>
    <w:rsid w:val="00C354BE"/>
    <w:rsid w:val="00CA0EB5"/>
    <w:rsid w:val="00CB7D10"/>
    <w:rsid w:val="00CD023B"/>
    <w:rsid w:val="00CF0E00"/>
    <w:rsid w:val="00CF2C38"/>
    <w:rsid w:val="00D36496"/>
    <w:rsid w:val="00D36DE3"/>
    <w:rsid w:val="00D3771C"/>
    <w:rsid w:val="00D765F8"/>
    <w:rsid w:val="00DC7FE0"/>
    <w:rsid w:val="00DD373D"/>
    <w:rsid w:val="00E41BE7"/>
    <w:rsid w:val="00E50B4B"/>
    <w:rsid w:val="00ED7B81"/>
    <w:rsid w:val="00F21B00"/>
    <w:rsid w:val="00F618FB"/>
    <w:rsid w:val="00FA7162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1D51"/>
  <w15:docId w15:val="{35A2160E-92CD-46E1-B307-8BB5CF2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A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7162"/>
    <w:rPr>
      <w:b/>
      <w:bCs/>
    </w:rPr>
  </w:style>
  <w:style w:type="character" w:customStyle="1" w:styleId="apple-converted-space">
    <w:name w:val="apple-converted-space"/>
    <w:basedOn w:val="Bekezdsalapbettpusa"/>
    <w:rsid w:val="00FA7162"/>
  </w:style>
  <w:style w:type="table" w:styleId="Rcsostblzat">
    <w:name w:val="Table Grid"/>
    <w:basedOn w:val="Normltblzat"/>
    <w:uiPriority w:val="39"/>
    <w:rsid w:val="0006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868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68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68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68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68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FA3FF5082889C40836F91E78D907EE1" ma:contentTypeVersion="13" ma:contentTypeDescription="Új dokumentum létrehozása." ma:contentTypeScope="" ma:versionID="489154c69f7cdec91f21dac731ffab8b">
  <xsd:schema xmlns:xsd="http://www.w3.org/2001/XMLSchema" xmlns:xs="http://www.w3.org/2001/XMLSchema" xmlns:p="http://schemas.microsoft.com/office/2006/metadata/properties" xmlns:ns2="8051d3d2-3691-4a91-ac97-e994ccd20031" xmlns:ns3="2b3e29af-8987-4c5c-b637-6a05bd0972e3" targetNamespace="http://schemas.microsoft.com/office/2006/metadata/properties" ma:root="true" ma:fieldsID="a579fc2e3ddfdd9f7794b38fb23e14cd" ns2:_="" ns3:_="">
    <xsd:import namespace="8051d3d2-3691-4a91-ac97-e994ccd20031"/>
    <xsd:import namespace="2b3e29af-8987-4c5c-b637-6a05bd097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d3d2-3691-4a91-ac97-e994ccd20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Megosztási tipp kivonata" ma:internalName="SharingHintHash" ma:readOnly="true">
      <xsd:simpleType>
        <xsd:restriction base="dms:Text"/>
      </xsd:simpleType>
    </xsd:element>
    <xsd:element name="SharedWithDetails" ma:index="10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29af-8987-4c5c-b637-6a05bd097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5B3E1-C976-416F-AA3A-A0D116ADC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7E0F0-C599-4BFB-9C79-91A7D7A9C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E42CE-FC5B-43EB-BDA3-925D355A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1d3d2-3691-4a91-ac97-e994ccd20031"/>
    <ds:schemaRef ds:uri="2b3e29af-8987-4c5c-b637-6a05bd097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 Mónika</dc:creator>
  <cp:lastModifiedBy>Noémi Ficzere</cp:lastModifiedBy>
  <cp:revision>5</cp:revision>
  <dcterms:created xsi:type="dcterms:W3CDTF">2021-08-16T16:26:00Z</dcterms:created>
  <dcterms:modified xsi:type="dcterms:W3CDTF">2021-09-01T11:01:00Z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0x010100CFA3FF5082889C40836F91E78D907EE1</vt:lpwstr>
  </property>
</Properties>
</file>