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D5B3E" w14:textId="5D1C8042" w:rsidR="00B47438" w:rsidRDefault="00B47438">
      <w:pPr>
        <w:pStyle w:val="Style6"/>
        <w:shd w:val="clear" w:color="auto" w:fill="auto"/>
        <w:ind w:firstLine="0"/>
        <w:rPr>
          <w:rStyle w:val="CharStyle7"/>
          <w:color w:val="000000"/>
        </w:rPr>
      </w:pPr>
      <w:r>
        <w:rPr>
          <w:rStyle w:val="CharStyle7"/>
          <w:color w:val="000000"/>
        </w:rPr>
        <w:t>Intézmény OM azonosítója és neve:</w:t>
      </w:r>
    </w:p>
    <w:p w14:paraId="2971592B" w14:textId="14EB8795" w:rsidR="00973B4C" w:rsidRDefault="00973B4C">
      <w:pPr>
        <w:pStyle w:val="Style6"/>
        <w:shd w:val="clear" w:color="auto" w:fill="auto"/>
        <w:ind w:firstLine="0"/>
        <w:rPr>
          <w:rStyle w:val="CharStyle7"/>
          <w:color w:val="000000"/>
        </w:rPr>
      </w:pPr>
      <w:r>
        <w:rPr>
          <w:rStyle w:val="CharStyle7"/>
          <w:color w:val="000000"/>
        </w:rPr>
        <w:t>Dunaharaszti II. Rákóczi Ferenc Általános Iskola</w:t>
      </w:r>
    </w:p>
    <w:p w14:paraId="2ABD1DB2" w14:textId="45E457B5" w:rsidR="00973B4C" w:rsidRDefault="00973B4C">
      <w:pPr>
        <w:pStyle w:val="Style6"/>
        <w:shd w:val="clear" w:color="auto" w:fill="auto"/>
        <w:ind w:firstLine="0"/>
      </w:pPr>
      <w:proofErr w:type="gramStart"/>
      <w:r>
        <w:rPr>
          <w:rStyle w:val="CharStyle7"/>
          <w:color w:val="000000"/>
        </w:rPr>
        <w:t>OM :</w:t>
      </w:r>
      <w:proofErr w:type="gramEnd"/>
      <w:r>
        <w:rPr>
          <w:rStyle w:val="CharStyle7"/>
          <w:color w:val="000000"/>
        </w:rPr>
        <w:t xml:space="preserve"> 032467</w:t>
      </w:r>
    </w:p>
    <w:p w14:paraId="5DC216F7" w14:textId="77777777" w:rsidR="002E05BF" w:rsidRDefault="00B47438">
      <w:pPr>
        <w:pStyle w:val="Style12"/>
        <w:keepNext/>
        <w:keepLines/>
        <w:shd w:val="clear" w:color="auto" w:fill="auto"/>
        <w:spacing w:before="0"/>
        <w:ind w:left="40"/>
      </w:pPr>
      <w:bookmarkStart w:id="0" w:name="bookmark0"/>
      <w:r>
        <w:rPr>
          <w:rStyle w:val="CharStyle13"/>
          <w:b/>
          <w:bCs/>
          <w:color w:val="000000"/>
        </w:rPr>
        <w:t>NYILATKOZAT</w:t>
      </w:r>
      <w:bookmarkEnd w:id="0"/>
      <w:r w:rsidR="00E01FFF">
        <w:rPr>
          <w:rStyle w:val="Lbjegyzet-hivatkozs"/>
          <w:color w:val="000000"/>
        </w:rPr>
        <w:footnoteReference w:id="1"/>
      </w:r>
    </w:p>
    <w:p w14:paraId="79F7D978" w14:textId="77777777" w:rsidR="002E05BF" w:rsidRPr="002E05BF" w:rsidRDefault="002E05BF" w:rsidP="002E05BF"/>
    <w:p w14:paraId="345EC555" w14:textId="77777777" w:rsidR="00B47438" w:rsidRDefault="00B47438" w:rsidP="00BA530E">
      <w:pPr>
        <w:pStyle w:val="Style14"/>
        <w:framePr w:w="8878" w:wrap="notBeside" w:vAnchor="text" w:hAnchor="text" w:xAlign="center" w:y="1"/>
        <w:pBdr>
          <w:bottom w:val="single" w:sz="4" w:space="1" w:color="auto"/>
        </w:pBdr>
        <w:shd w:val="clear" w:color="auto" w:fill="auto"/>
      </w:pPr>
      <w:r>
        <w:rPr>
          <w:rStyle w:val="CharStyle15"/>
          <w:color w:val="000000"/>
        </w:rPr>
        <w:t>Alulírott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6"/>
        <w:gridCol w:w="7272"/>
      </w:tblGrid>
      <w:tr w:rsidR="00B47438" w14:paraId="7B3B9457" w14:textId="77777777" w:rsidTr="00A61F84">
        <w:trPr>
          <w:trHeight w:hRule="exact" w:val="490"/>
          <w:jc w:val="center"/>
        </w:trPr>
        <w:tc>
          <w:tcPr>
            <w:tcW w:w="1606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C527B8" w14:textId="77777777" w:rsidR="00B47438" w:rsidRDefault="00B47438" w:rsidP="00BA530E">
            <w:pPr>
              <w:pStyle w:val="Style6"/>
              <w:framePr w:w="8878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CharStyle8"/>
                <w:color w:val="000000"/>
              </w:rPr>
              <w:t>Név:</w:t>
            </w:r>
          </w:p>
        </w:tc>
        <w:tc>
          <w:tcPr>
            <w:tcW w:w="727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918F84" w14:textId="77777777" w:rsidR="00B47438" w:rsidRDefault="00B47438" w:rsidP="00BA530E">
            <w:pPr>
              <w:framePr w:w="88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14:paraId="37B6C232" w14:textId="77777777" w:rsidR="00B47438" w:rsidRDefault="007B6C28" w:rsidP="00BA530E">
      <w:pPr>
        <w:framePr w:w="8878" w:wrap="notBeside" w:vAnchor="text" w:hAnchor="text" w:xAlign="center" w:y="1"/>
        <w:pBdr>
          <w:bottom w:val="single" w:sz="4" w:space="1" w:color="auto"/>
        </w:pBd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t>……</w:t>
      </w:r>
    </w:p>
    <w:p w14:paraId="7944C3EA" w14:textId="77777777" w:rsidR="00B47438" w:rsidRDefault="00B47438">
      <w:pPr>
        <w:rPr>
          <w:color w:val="auto"/>
          <w:sz w:val="2"/>
          <w:szCs w:val="2"/>
        </w:rPr>
      </w:pPr>
    </w:p>
    <w:p w14:paraId="5E1CDA59" w14:textId="77777777" w:rsidR="00B47438" w:rsidRDefault="00B47438" w:rsidP="004556BA">
      <w:pPr>
        <w:pStyle w:val="Style6"/>
        <w:shd w:val="clear" w:color="auto" w:fill="auto"/>
        <w:tabs>
          <w:tab w:val="left" w:leader="dot" w:pos="7222"/>
        </w:tabs>
        <w:spacing w:before="240" w:after="120"/>
        <w:ind w:firstLine="0"/>
        <w:jc w:val="both"/>
      </w:pPr>
      <w:r>
        <w:rPr>
          <w:rStyle w:val="CharStyle7"/>
          <w:color w:val="000000"/>
        </w:rPr>
        <w:t xml:space="preserve">szülő/törvényes képviselő nyilatkozom, hogy </w:t>
      </w:r>
      <w:r>
        <w:rPr>
          <w:rStyle w:val="CharStyle7"/>
          <w:color w:val="000000"/>
        </w:rPr>
        <w:tab/>
      </w:r>
      <w:r w:rsidR="00EA278C">
        <w:rPr>
          <w:rStyle w:val="CharStyle7"/>
          <w:color w:val="000000"/>
        </w:rPr>
        <w:t>………</w:t>
      </w:r>
      <w:proofErr w:type="gramStart"/>
      <w:r w:rsidR="00EA278C">
        <w:rPr>
          <w:rStyle w:val="CharStyle7"/>
          <w:color w:val="000000"/>
        </w:rPr>
        <w:t>…</w:t>
      </w:r>
      <w:r w:rsidR="004556BA">
        <w:rPr>
          <w:rStyle w:val="CharStyle7"/>
          <w:color w:val="000000"/>
        </w:rPr>
        <w:t>….</w:t>
      </w:r>
      <w:proofErr w:type="gramEnd"/>
      <w:r w:rsidR="00EA278C">
        <w:rPr>
          <w:rStyle w:val="CharStyle7"/>
          <w:color w:val="000000"/>
        </w:rPr>
        <w:t>…….</w:t>
      </w:r>
    </w:p>
    <w:p w14:paraId="13F1695E" w14:textId="77777777" w:rsidR="00B47438" w:rsidRDefault="00B47438" w:rsidP="004556BA">
      <w:pPr>
        <w:pStyle w:val="Style6"/>
        <w:shd w:val="clear" w:color="auto" w:fill="auto"/>
        <w:tabs>
          <w:tab w:val="left" w:leader="dot" w:pos="1656"/>
        </w:tabs>
        <w:spacing w:before="240"/>
        <w:ind w:firstLine="0"/>
        <w:jc w:val="both"/>
      </w:pPr>
      <w:r>
        <w:rPr>
          <w:rStyle w:val="CharStyle7"/>
          <w:color w:val="000000"/>
        </w:rPr>
        <w:t>nevű,</w:t>
      </w:r>
      <w:r>
        <w:rPr>
          <w:rStyle w:val="CharStyle7"/>
          <w:color w:val="000000"/>
        </w:rPr>
        <w:tab/>
        <w:t>é</w:t>
      </w:r>
      <w:r w:rsidR="00392E6F">
        <w:rPr>
          <w:rStyle w:val="CharStyle7"/>
          <w:color w:val="000000"/>
        </w:rPr>
        <w:t xml:space="preserve">vfolyamra </w:t>
      </w:r>
      <w:r w:rsidR="007B6C28">
        <w:rPr>
          <w:rStyle w:val="CharStyle7"/>
          <w:color w:val="000000"/>
        </w:rPr>
        <w:t xml:space="preserve">…………. osztályba </w:t>
      </w:r>
      <w:r w:rsidR="00392E6F">
        <w:rPr>
          <w:rStyle w:val="CharStyle7"/>
          <w:color w:val="000000"/>
        </w:rPr>
        <w:t>járó gyerm</w:t>
      </w:r>
      <w:r w:rsidR="00C01CA3">
        <w:rPr>
          <w:rStyle w:val="CharStyle7"/>
          <w:color w:val="000000"/>
        </w:rPr>
        <w:t>ekem a 202</w:t>
      </w:r>
      <w:r w:rsidR="00833640">
        <w:rPr>
          <w:rStyle w:val="CharStyle7"/>
          <w:color w:val="000000"/>
        </w:rPr>
        <w:t>1</w:t>
      </w:r>
      <w:r w:rsidR="00C01CA3">
        <w:rPr>
          <w:rStyle w:val="CharStyle7"/>
          <w:color w:val="000000"/>
        </w:rPr>
        <w:t>/202</w:t>
      </w:r>
      <w:r w:rsidR="00833640">
        <w:rPr>
          <w:rStyle w:val="CharStyle7"/>
          <w:color w:val="000000"/>
        </w:rPr>
        <w:t>2</w:t>
      </w:r>
      <w:r>
        <w:rPr>
          <w:rStyle w:val="CharStyle7"/>
          <w:color w:val="000000"/>
        </w:rPr>
        <w:t>-</w:t>
      </w:r>
      <w:r w:rsidR="00833640">
        <w:rPr>
          <w:rStyle w:val="CharStyle7"/>
          <w:color w:val="000000"/>
        </w:rPr>
        <w:t>e</w:t>
      </w:r>
      <w:r>
        <w:rPr>
          <w:rStyle w:val="CharStyle7"/>
          <w:color w:val="000000"/>
        </w:rPr>
        <w:t>s tanévtől kezdődően</w:t>
      </w:r>
    </w:p>
    <w:p w14:paraId="2F63F73E" w14:textId="77777777" w:rsidR="00B47438" w:rsidRDefault="004C0889">
      <w:pPr>
        <w:pStyle w:val="Style12"/>
        <w:keepNext/>
        <w:keepLines/>
        <w:shd w:val="clear" w:color="auto" w:fill="auto"/>
        <w:spacing w:before="0" w:after="24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63951" wp14:editId="2281872F">
                <wp:simplePos x="0" y="0"/>
                <wp:positionH relativeFrom="column">
                  <wp:posOffset>-2714626</wp:posOffset>
                </wp:positionH>
                <wp:positionV relativeFrom="paragraph">
                  <wp:posOffset>0</wp:posOffset>
                </wp:positionV>
                <wp:extent cx="123825" cy="128905"/>
                <wp:effectExtent l="0" t="0" r="28575" b="2349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AF462" id="Téglalap 2" o:spid="_x0000_s1026" style="position:absolute;margin-left:-213.75pt;margin-top:0;width:9.75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" fillcolor="white [3201]" strokecolor="black [3213]" strokeweight="2pt"/>
            </w:pict>
          </mc:Fallback>
        </mc:AlternateContent>
      </w:r>
      <w:r w:rsidR="001738CD">
        <w:rPr>
          <w:noProof/>
        </w:rPr>
        <mc:AlternateContent>
          <mc:Choice Requires="wps">
            <w:drawing>
              <wp:anchor distT="0" distB="0" distL="63500" distR="2153285" simplePos="0" relativeHeight="251658240" behindDoc="1" locked="0" layoutInCell="1" allowOverlap="1" wp14:anchorId="5E2BD6BC" wp14:editId="52D9E122">
                <wp:simplePos x="0" y="0"/>
                <wp:positionH relativeFrom="margin">
                  <wp:posOffset>1417320</wp:posOffset>
                </wp:positionH>
                <wp:positionV relativeFrom="paragraph">
                  <wp:posOffset>12700</wp:posOffset>
                </wp:positionV>
                <wp:extent cx="347345" cy="147320"/>
                <wp:effectExtent l="0" t="0" r="14605" b="508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E4AF5" w14:textId="77777777" w:rsidR="00B47438" w:rsidRDefault="00B47438">
                            <w:pPr>
                              <w:pStyle w:val="Style10"/>
                              <w:shd w:val="clear" w:color="auto" w:fill="auto"/>
                            </w:pPr>
                            <w:r>
                              <w:rPr>
                                <w:rStyle w:val="CharStyle11Exact"/>
                                <w:b/>
                                <w:bCs/>
                                <w:color w:val="000000"/>
                              </w:rPr>
                              <w:t>etika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BD6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6pt;margin-top:1pt;width:27.35pt;height:11.6pt;z-index:-251658240;visibility:visible;mso-wrap-style:square;mso-width-percent:0;mso-height-percent:0;mso-wrap-distance-left:5pt;mso-wrap-distance-top:0;mso-wrap-distance-right:169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" filled="f" stroked="f">
                <v:textbox style="mso-fit-shape-to-text:t" inset="0,0,0,0">
                  <w:txbxContent>
                    <w:p w14:paraId="3C3E4AF5" w14:textId="77777777" w:rsidR="00B47438" w:rsidRDefault="00B47438">
                      <w:pPr>
                        <w:pStyle w:val="Style10"/>
                        <w:shd w:val="clear" w:color="auto" w:fill="auto"/>
                      </w:pPr>
                      <w:r>
                        <w:rPr>
                          <w:rStyle w:val="CharStyle11Exact"/>
                          <w:b/>
                          <w:bCs/>
                          <w:color w:val="000000"/>
                        </w:rPr>
                        <w:t>etika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1" w:name="bookmark1"/>
      <w:r w:rsidR="00B47438">
        <w:rPr>
          <w:rStyle w:val="CharStyle13"/>
          <w:b/>
          <w:bCs/>
          <w:color w:val="000000"/>
        </w:rPr>
        <w:t>hit- és erkölcstan</w:t>
      </w:r>
      <w:bookmarkEnd w:id="1"/>
    </w:p>
    <w:p w14:paraId="2910D2ED" w14:textId="77777777" w:rsidR="00B47438" w:rsidRDefault="00B47438">
      <w:pPr>
        <w:pStyle w:val="Style6"/>
        <w:shd w:val="clear" w:color="auto" w:fill="auto"/>
        <w:spacing w:after="120"/>
        <w:ind w:firstLine="0"/>
        <w:jc w:val="both"/>
      </w:pPr>
      <w:r>
        <w:rPr>
          <w:rStyle w:val="CharStyle7"/>
          <w:color w:val="000000"/>
        </w:rPr>
        <w:t>oktatásban kíván részt venni.</w:t>
      </w:r>
      <w:r w:rsidR="00F34915">
        <w:rPr>
          <w:rStyle w:val="Lbjegyzet-hivatkozs"/>
          <w:color w:val="000000"/>
        </w:rPr>
        <w:footnoteReference w:id="2"/>
      </w:r>
    </w:p>
    <w:p w14:paraId="057899EE" w14:textId="77777777" w:rsidR="00B47438" w:rsidRPr="00BA530E" w:rsidRDefault="00B47438">
      <w:pPr>
        <w:pStyle w:val="Style16"/>
        <w:shd w:val="clear" w:color="auto" w:fill="auto"/>
        <w:spacing w:before="0" w:after="126" w:line="245" w:lineRule="exact"/>
        <w:ind w:firstLine="0"/>
      </w:pPr>
      <w:r w:rsidRPr="00BA530E">
        <w:rPr>
          <w:rStyle w:val="CharStyle17"/>
          <w:iCs/>
          <w:color w:val="000000"/>
        </w:rPr>
        <w:t>Kijelentem, hogy az intézménytől tájékoztatást kaptam ar</w:t>
      </w:r>
      <w:r w:rsidR="00EA278C" w:rsidRPr="00BA530E">
        <w:rPr>
          <w:rStyle w:val="CharStyle17"/>
          <w:iCs/>
          <w:color w:val="000000"/>
        </w:rPr>
        <w:t>ról,</w:t>
      </w:r>
      <w:r w:rsidR="005645C2">
        <w:rPr>
          <w:rStyle w:val="CharStyle17"/>
          <w:iCs/>
          <w:color w:val="000000"/>
        </w:rPr>
        <w:t xml:space="preserve"> </w:t>
      </w:r>
      <w:r w:rsidR="00EA278C" w:rsidRPr="00BA530E">
        <w:rPr>
          <w:rStyle w:val="CharStyle17"/>
          <w:iCs/>
          <w:color w:val="000000"/>
        </w:rPr>
        <w:t>hogy az általam választott</w:t>
      </w:r>
      <w:r w:rsidR="00864A6A" w:rsidRPr="00BA530E">
        <w:rPr>
          <w:rStyle w:val="CharStyle17"/>
          <w:iCs/>
          <w:color w:val="000000"/>
        </w:rPr>
        <w:t xml:space="preserve"> hit- és erkölcstan </w:t>
      </w:r>
      <w:r w:rsidRPr="00BA530E">
        <w:rPr>
          <w:rStyle w:val="CharStyle17"/>
          <w:iCs/>
          <w:color w:val="000000"/>
        </w:rPr>
        <w:t>oktatást milyen módon szervezi meg.</w:t>
      </w:r>
    </w:p>
    <w:p w14:paraId="7EB5EC0A" w14:textId="77777777" w:rsidR="00B47438" w:rsidRDefault="00B47438">
      <w:pPr>
        <w:pStyle w:val="Style6"/>
        <w:shd w:val="clear" w:color="auto" w:fill="auto"/>
        <w:spacing w:after="245" w:line="238" w:lineRule="exact"/>
        <w:ind w:firstLine="0"/>
        <w:jc w:val="both"/>
      </w:pPr>
      <w:r>
        <w:rPr>
          <w:rStyle w:val="CharStyle7"/>
          <w:color w:val="000000"/>
        </w:rPr>
        <w:t>Tudomásul v</w:t>
      </w:r>
      <w:r w:rsidR="00C01CA3">
        <w:rPr>
          <w:rStyle w:val="CharStyle7"/>
          <w:color w:val="000000"/>
        </w:rPr>
        <w:t>eszem, hogy a nyilatkozat a 202</w:t>
      </w:r>
      <w:r w:rsidR="00833640">
        <w:rPr>
          <w:rStyle w:val="CharStyle7"/>
          <w:color w:val="000000"/>
        </w:rPr>
        <w:t>1</w:t>
      </w:r>
      <w:r w:rsidR="00C01CA3">
        <w:rPr>
          <w:rStyle w:val="CharStyle7"/>
          <w:color w:val="000000"/>
        </w:rPr>
        <w:t>/202</w:t>
      </w:r>
      <w:r w:rsidR="00833640">
        <w:rPr>
          <w:rStyle w:val="CharStyle7"/>
          <w:color w:val="000000"/>
        </w:rPr>
        <w:t>2</w:t>
      </w:r>
      <w:r>
        <w:rPr>
          <w:rStyle w:val="CharStyle7"/>
          <w:color w:val="000000"/>
        </w:rPr>
        <w:t>. tanévtől érvényes, azon módosítani csak írásban, minden év május 20-ig tudok, amely módosítás a következő tanévtől lép hatályba.</w:t>
      </w:r>
    </w:p>
    <w:p w14:paraId="242D3EC2" w14:textId="77777777" w:rsidR="00B47438" w:rsidRDefault="00B47438">
      <w:pPr>
        <w:pStyle w:val="Style12"/>
        <w:keepNext/>
        <w:keepLines/>
        <w:shd w:val="clear" w:color="auto" w:fill="auto"/>
        <w:spacing w:before="0" w:after="240"/>
        <w:jc w:val="both"/>
      </w:pPr>
      <w:bookmarkStart w:id="2" w:name="bookmark2"/>
      <w:r>
        <w:rPr>
          <w:rStyle w:val="CharStyle13"/>
          <w:b/>
          <w:bCs/>
          <w:color w:val="000000"/>
        </w:rPr>
        <w:t xml:space="preserve">Hit- és erkölcstan oktatás választása esetén kérem, </w:t>
      </w:r>
      <w:r w:rsidR="00BA530E">
        <w:rPr>
          <w:rStyle w:val="CharStyle13"/>
          <w:b/>
          <w:bCs/>
          <w:color w:val="000000"/>
        </w:rPr>
        <w:t xml:space="preserve">olvassa el és </w:t>
      </w:r>
      <w:r>
        <w:rPr>
          <w:rStyle w:val="CharStyle13"/>
          <w:b/>
          <w:bCs/>
          <w:color w:val="000000"/>
        </w:rPr>
        <w:t>töltse ki</w:t>
      </w:r>
      <w:r w:rsidR="00BA530E">
        <w:rPr>
          <w:rStyle w:val="CharStyle13"/>
          <w:b/>
          <w:bCs/>
          <w:color w:val="000000"/>
        </w:rPr>
        <w:t xml:space="preserve">, illetve aláírásával fogadja el </w:t>
      </w:r>
      <w:r>
        <w:rPr>
          <w:rStyle w:val="CharStyle13"/>
          <w:b/>
          <w:bCs/>
          <w:color w:val="000000"/>
        </w:rPr>
        <w:t>a következő</w:t>
      </w:r>
      <w:r w:rsidR="00BA530E">
        <w:rPr>
          <w:rStyle w:val="CharStyle13"/>
          <w:b/>
          <w:bCs/>
          <w:color w:val="000000"/>
        </w:rPr>
        <w:t>ket</w:t>
      </w:r>
      <w:r>
        <w:rPr>
          <w:rStyle w:val="CharStyle13"/>
          <w:b/>
          <w:bCs/>
          <w:color w:val="000000"/>
        </w:rPr>
        <w:t>:</w:t>
      </w:r>
      <w:bookmarkEnd w:id="2"/>
    </w:p>
    <w:p w14:paraId="76CD6D84" w14:textId="77777777" w:rsidR="00B47438" w:rsidRDefault="00B47438" w:rsidP="00EA278C">
      <w:pPr>
        <w:pStyle w:val="Style6"/>
        <w:shd w:val="clear" w:color="auto" w:fill="auto"/>
        <w:tabs>
          <w:tab w:val="left" w:leader="dot" w:pos="5220"/>
        </w:tabs>
        <w:spacing w:after="0"/>
        <w:ind w:firstLine="0"/>
        <w:jc w:val="both"/>
        <w:rPr>
          <w:rStyle w:val="CharStyle7"/>
          <w:color w:val="000000"/>
        </w:rPr>
      </w:pPr>
      <w:r>
        <w:rPr>
          <w:rStyle w:val="CharStyle7"/>
          <w:color w:val="000000"/>
        </w:rPr>
        <w:t>Gyermekem a(z)</w:t>
      </w:r>
      <w:r>
        <w:rPr>
          <w:rStyle w:val="CharStyle7"/>
          <w:color w:val="000000"/>
        </w:rPr>
        <w:tab/>
        <w:t xml:space="preserve"> (</w:t>
      </w:r>
      <w:r w:rsidR="00BA530E">
        <w:rPr>
          <w:rStyle w:val="CharStyle7"/>
          <w:color w:val="000000"/>
        </w:rPr>
        <w:t xml:space="preserve">bevett </w:t>
      </w:r>
      <w:r>
        <w:rPr>
          <w:rStyle w:val="CharStyle7"/>
          <w:color w:val="000000"/>
        </w:rPr>
        <w:t>egyház</w:t>
      </w:r>
      <w:r w:rsidR="00BA530E">
        <w:rPr>
          <w:rStyle w:val="CharStyle7"/>
          <w:color w:val="000000"/>
        </w:rPr>
        <w:t>, illetve belső egyházi jogi személye</w:t>
      </w:r>
      <w:r>
        <w:rPr>
          <w:rStyle w:val="CharStyle7"/>
          <w:color w:val="000000"/>
        </w:rPr>
        <w:t xml:space="preserve"> neve) </w:t>
      </w:r>
      <w:r w:rsidR="00BA530E">
        <w:rPr>
          <w:rStyle w:val="CharStyle7"/>
          <w:color w:val="000000"/>
        </w:rPr>
        <w:t xml:space="preserve">bevett </w:t>
      </w:r>
      <w:r>
        <w:rPr>
          <w:rStyle w:val="CharStyle7"/>
          <w:color w:val="000000"/>
        </w:rPr>
        <w:t>egyház</w:t>
      </w:r>
      <w:r w:rsidR="00BA530E">
        <w:rPr>
          <w:rStyle w:val="CharStyle7"/>
          <w:color w:val="000000"/>
        </w:rPr>
        <w:t>, illetve belső egyházi jogi személy</w:t>
      </w:r>
      <w:r>
        <w:rPr>
          <w:rStyle w:val="CharStyle7"/>
          <w:color w:val="000000"/>
        </w:rPr>
        <w:t xml:space="preserve"> által szervezett</w:t>
      </w:r>
      <w:r w:rsidR="00EA278C">
        <w:rPr>
          <w:rStyle w:val="CharStyle7"/>
          <w:color w:val="000000"/>
        </w:rPr>
        <w:t xml:space="preserve"> </w:t>
      </w:r>
      <w:r>
        <w:rPr>
          <w:rStyle w:val="CharStyle7"/>
          <w:color w:val="000000"/>
        </w:rPr>
        <w:t>hit- és e</w:t>
      </w:r>
      <w:r w:rsidR="00C01CA3">
        <w:rPr>
          <w:rStyle w:val="CharStyle7"/>
          <w:color w:val="000000"/>
        </w:rPr>
        <w:t>rkölcstan órán vesz részt a 202</w:t>
      </w:r>
      <w:r w:rsidR="00833640">
        <w:rPr>
          <w:rStyle w:val="CharStyle7"/>
          <w:color w:val="000000"/>
        </w:rPr>
        <w:t>1</w:t>
      </w:r>
      <w:r w:rsidR="00C01CA3">
        <w:rPr>
          <w:rStyle w:val="CharStyle7"/>
          <w:color w:val="000000"/>
        </w:rPr>
        <w:t>/202</w:t>
      </w:r>
      <w:r w:rsidR="00833640">
        <w:rPr>
          <w:rStyle w:val="CharStyle7"/>
          <w:color w:val="000000"/>
        </w:rPr>
        <w:t>2</w:t>
      </w:r>
      <w:r>
        <w:rPr>
          <w:rStyle w:val="CharStyle7"/>
          <w:color w:val="000000"/>
        </w:rPr>
        <w:t>. tanévtől.</w:t>
      </w:r>
    </w:p>
    <w:p w14:paraId="41EF6760" w14:textId="77777777" w:rsidR="00EA278C" w:rsidRDefault="00EA278C" w:rsidP="00EA278C">
      <w:pPr>
        <w:pStyle w:val="Style6"/>
        <w:shd w:val="clear" w:color="auto" w:fill="auto"/>
        <w:tabs>
          <w:tab w:val="left" w:leader="dot" w:pos="5220"/>
        </w:tabs>
        <w:spacing w:after="0"/>
        <w:ind w:firstLine="0"/>
        <w:jc w:val="both"/>
      </w:pPr>
    </w:p>
    <w:p w14:paraId="185DA29F" w14:textId="77777777" w:rsidR="00B47438" w:rsidRDefault="00BA530E" w:rsidP="00864A6A">
      <w:pPr>
        <w:pStyle w:val="Style6"/>
        <w:shd w:val="clear" w:color="auto" w:fill="auto"/>
        <w:spacing w:after="0" w:line="240" w:lineRule="auto"/>
        <w:ind w:firstLine="0"/>
        <w:jc w:val="both"/>
        <w:rPr>
          <w:rStyle w:val="CharStyle7"/>
          <w:color w:val="000000"/>
        </w:rPr>
      </w:pPr>
      <w:r>
        <w:rPr>
          <w:rStyle w:val="CharStyle7"/>
          <w:color w:val="000000"/>
        </w:rPr>
        <w:t>Hit- és erkölcstan oktatás választása esetén t</w:t>
      </w:r>
      <w:r w:rsidR="00B47438">
        <w:rPr>
          <w:rStyle w:val="CharStyle7"/>
          <w:color w:val="000000"/>
        </w:rPr>
        <w:t>udomásul veszem,</w:t>
      </w:r>
      <w:r>
        <w:rPr>
          <w:rStyle w:val="CharStyle7"/>
          <w:color w:val="000000"/>
        </w:rPr>
        <w:t xml:space="preserve"> illetve önkéntesen, mindennemű befolyástól mentesen és kifejezetten hozzájárulok a Hit- és erkölcstan</w:t>
      </w:r>
      <w:r w:rsidR="00060E1A">
        <w:rPr>
          <w:rStyle w:val="CharStyle7"/>
          <w:color w:val="000000"/>
        </w:rPr>
        <w:t xml:space="preserve"> </w:t>
      </w:r>
      <w:r>
        <w:rPr>
          <w:rStyle w:val="CharStyle7"/>
          <w:color w:val="000000"/>
        </w:rPr>
        <w:t>oktatással</w:t>
      </w:r>
      <w:r w:rsidR="00B47438">
        <w:rPr>
          <w:rStyle w:val="CharStyle7"/>
          <w:color w:val="000000"/>
        </w:rPr>
        <w:t xml:space="preserve"> </w:t>
      </w:r>
      <w:r>
        <w:rPr>
          <w:rStyle w:val="CharStyle7"/>
          <w:color w:val="000000"/>
        </w:rPr>
        <w:t>összefüggő adatkezeléshez</w:t>
      </w:r>
      <w:r w:rsidR="00060E1A">
        <w:rPr>
          <w:rStyle w:val="CharStyle7"/>
          <w:color w:val="000000"/>
        </w:rPr>
        <w:t xml:space="preserve">, </w:t>
      </w:r>
      <w:r w:rsidR="00B47438">
        <w:rPr>
          <w:rStyle w:val="CharStyle7"/>
          <w:color w:val="000000"/>
        </w:rPr>
        <w:t xml:space="preserve">gyermekem nevének és osztálya megnevezésének </w:t>
      </w:r>
      <w:r w:rsidR="00864A6A">
        <w:rPr>
          <w:rStyle w:val="CharStyle7"/>
          <w:color w:val="000000"/>
        </w:rPr>
        <w:t>a</w:t>
      </w:r>
      <w:r w:rsidR="00060E1A">
        <w:rPr>
          <w:rStyle w:val="CharStyle7"/>
          <w:color w:val="000000"/>
        </w:rPr>
        <w:t xml:space="preserve"> megjelölt bevett egyház, annak belső egyházi jogi személye</w:t>
      </w:r>
      <w:r w:rsidR="00864A6A">
        <w:rPr>
          <w:rStyle w:val="CharStyle7"/>
          <w:color w:val="000000"/>
        </w:rPr>
        <w:t xml:space="preserve"> </w:t>
      </w:r>
      <w:r w:rsidR="00B47438">
        <w:rPr>
          <w:rStyle w:val="CharStyle7"/>
          <w:color w:val="000000"/>
        </w:rPr>
        <w:t>részére történő átadásához.</w:t>
      </w:r>
    </w:p>
    <w:p w14:paraId="5B3471F2" w14:textId="77777777" w:rsidR="00060E1A" w:rsidRDefault="00060E1A" w:rsidP="00864A6A">
      <w:pPr>
        <w:pStyle w:val="Style6"/>
        <w:shd w:val="clear" w:color="auto" w:fill="auto"/>
        <w:spacing w:after="0" w:line="240" w:lineRule="auto"/>
        <w:ind w:firstLine="0"/>
        <w:jc w:val="both"/>
        <w:rPr>
          <w:rStyle w:val="CharStyle7"/>
          <w:color w:val="000000"/>
        </w:rPr>
      </w:pPr>
    </w:p>
    <w:p w14:paraId="060435FF" w14:textId="77777777" w:rsidR="00864A6A" w:rsidRDefault="009C2104" w:rsidP="00AD2610">
      <w:pPr>
        <w:pStyle w:val="Style6"/>
        <w:shd w:val="clear" w:color="auto" w:fill="auto"/>
        <w:spacing w:after="0" w:line="238" w:lineRule="exact"/>
        <w:ind w:firstLine="0"/>
        <w:jc w:val="both"/>
      </w:pPr>
      <w:r>
        <w:rPr>
          <w:rStyle w:val="CharStyle7"/>
          <w:color w:val="000000"/>
        </w:rPr>
        <w:t>Hit- és erkölcstan oktatás választása esetén kijelentem, hogy az intézménytől tájékoztatást kaptam arról, hogy az általam választott hit- és erkölcstan oktatást milyen módon szervezi meg</w:t>
      </w:r>
      <w:r w:rsidR="00864A6A">
        <w:rPr>
          <w:rStyle w:val="CharStyle7"/>
          <w:color w:val="000000"/>
        </w:rPr>
        <w:t>.</w:t>
      </w:r>
    </w:p>
    <w:p w14:paraId="6A982C62" w14:textId="77777777" w:rsidR="00AD2610" w:rsidRDefault="00AD2610" w:rsidP="00AD2610">
      <w:pPr>
        <w:pStyle w:val="Style6"/>
        <w:shd w:val="clear" w:color="auto" w:fill="auto"/>
        <w:tabs>
          <w:tab w:val="left" w:pos="2685"/>
        </w:tabs>
        <w:spacing w:after="0"/>
        <w:ind w:firstLine="0"/>
        <w:jc w:val="both"/>
        <w:rPr>
          <w:rStyle w:val="CharStyle7"/>
          <w:color w:val="000000"/>
        </w:rPr>
      </w:pPr>
    </w:p>
    <w:p w14:paraId="6AEBA702" w14:textId="77777777" w:rsidR="00AD2610" w:rsidRDefault="00B47438" w:rsidP="00AD2610">
      <w:pPr>
        <w:pStyle w:val="Style6"/>
        <w:shd w:val="clear" w:color="auto" w:fill="auto"/>
        <w:tabs>
          <w:tab w:val="left" w:pos="2685"/>
        </w:tabs>
        <w:spacing w:after="0"/>
        <w:ind w:firstLine="0"/>
        <w:jc w:val="both"/>
        <w:rPr>
          <w:rStyle w:val="CharStyle7"/>
          <w:color w:val="000000"/>
        </w:rPr>
      </w:pPr>
      <w:r>
        <w:rPr>
          <w:rStyle w:val="CharStyle7"/>
          <w:color w:val="000000"/>
        </w:rPr>
        <w:t>Dátum:</w:t>
      </w:r>
      <w:r w:rsidR="00AD2610">
        <w:rPr>
          <w:rStyle w:val="CharStyle7"/>
          <w:color w:val="000000"/>
        </w:rPr>
        <w:t xml:space="preserve">  </w:t>
      </w:r>
    </w:p>
    <w:p w14:paraId="6D72D7C8" w14:textId="77777777" w:rsidR="00AD2610" w:rsidRDefault="00AD2610" w:rsidP="00AD2610">
      <w:pPr>
        <w:pStyle w:val="Style6"/>
        <w:shd w:val="clear" w:color="auto" w:fill="auto"/>
        <w:tabs>
          <w:tab w:val="left" w:pos="2685"/>
        </w:tabs>
        <w:spacing w:after="0"/>
        <w:ind w:firstLine="0"/>
        <w:jc w:val="both"/>
        <w:rPr>
          <w:rStyle w:val="CharStyle7"/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16"/>
        <w:gridCol w:w="4517"/>
      </w:tblGrid>
      <w:tr w:rsidR="00864A6A" w14:paraId="4DD7E429" w14:textId="77777777" w:rsidTr="00864A6A">
        <w:trPr>
          <w:trHeight w:val="271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14:paraId="69CD0EC3" w14:textId="77777777" w:rsidR="00864A6A" w:rsidRDefault="00864A6A" w:rsidP="00AD2610">
            <w:pPr>
              <w:pStyle w:val="Style6"/>
              <w:shd w:val="clear" w:color="auto" w:fill="auto"/>
              <w:spacing w:after="0"/>
              <w:ind w:firstLine="0"/>
              <w:jc w:val="both"/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14:paraId="7ABC3976" w14:textId="77777777" w:rsidR="00864A6A" w:rsidRDefault="00864A6A" w:rsidP="00AD2610">
            <w:pPr>
              <w:pStyle w:val="Style6"/>
              <w:shd w:val="clear" w:color="auto" w:fill="auto"/>
              <w:spacing w:after="0"/>
              <w:ind w:firstLine="0"/>
              <w:jc w:val="both"/>
            </w:pPr>
            <w:r>
              <w:t>szülő / törvényes képviselő aláírása</w:t>
            </w:r>
          </w:p>
          <w:p w14:paraId="21F54FEA" w14:textId="77777777" w:rsidR="00AD2610" w:rsidRDefault="00AD2610" w:rsidP="00AD2610">
            <w:pPr>
              <w:pStyle w:val="Style6"/>
              <w:shd w:val="clear" w:color="auto" w:fill="auto"/>
              <w:spacing w:after="0"/>
              <w:ind w:firstLine="0"/>
              <w:jc w:val="both"/>
            </w:pPr>
          </w:p>
          <w:p w14:paraId="5B079B26" w14:textId="77777777" w:rsidR="00AD2610" w:rsidRDefault="00AD2610" w:rsidP="00AD2610">
            <w:pPr>
              <w:pStyle w:val="Style6"/>
              <w:shd w:val="clear" w:color="auto" w:fill="auto"/>
              <w:spacing w:after="0"/>
              <w:ind w:firstLine="0"/>
              <w:jc w:val="both"/>
            </w:pPr>
          </w:p>
        </w:tc>
      </w:tr>
    </w:tbl>
    <w:p w14:paraId="6E58CD30" w14:textId="77777777" w:rsidR="00BD7B9A" w:rsidRDefault="00BD7B9A" w:rsidP="00F34915">
      <w:pPr>
        <w:pStyle w:val="Style6"/>
        <w:shd w:val="clear" w:color="auto" w:fill="auto"/>
        <w:spacing w:after="0"/>
        <w:ind w:firstLine="0"/>
        <w:jc w:val="left"/>
      </w:pPr>
    </w:p>
    <w:p w14:paraId="5FC4918A" w14:textId="77777777" w:rsidR="00BD7B9A" w:rsidRDefault="00BD7B9A" w:rsidP="00F34915">
      <w:pPr>
        <w:pStyle w:val="Style6"/>
        <w:shd w:val="clear" w:color="auto" w:fill="auto"/>
        <w:spacing w:after="0"/>
        <w:ind w:firstLine="0"/>
        <w:jc w:val="left"/>
      </w:pPr>
    </w:p>
    <w:p w14:paraId="13103294" w14:textId="77777777" w:rsidR="00BD7B9A" w:rsidRDefault="00BD7B9A" w:rsidP="00F34915">
      <w:pPr>
        <w:pStyle w:val="Style6"/>
        <w:shd w:val="clear" w:color="auto" w:fill="auto"/>
        <w:spacing w:after="0"/>
        <w:ind w:firstLine="0"/>
        <w:jc w:val="left"/>
      </w:pPr>
    </w:p>
    <w:p w14:paraId="6F710A44" w14:textId="77777777" w:rsidR="00D54691" w:rsidRPr="00A61F84" w:rsidRDefault="009C2104" w:rsidP="00A61F84">
      <w:pPr>
        <w:pStyle w:val="Style6"/>
        <w:shd w:val="clear" w:color="auto" w:fill="auto"/>
        <w:spacing w:after="0"/>
        <w:ind w:firstLine="0"/>
        <w:jc w:val="left"/>
        <w:rPr>
          <w:rStyle w:val="CharStyle13"/>
          <w:b w:val="0"/>
          <w:bCs w:val="0"/>
        </w:rPr>
      </w:pPr>
      <w:r>
        <w:t xml:space="preserve">Előttünk, mint tanúk </w:t>
      </w:r>
      <w:proofErr w:type="spellStart"/>
      <w:r>
        <w:t>előt</w:t>
      </w:r>
      <w:proofErr w:type="spellEnd"/>
      <w:r w:rsidR="004C0889">
        <w:rPr>
          <w:noProof/>
        </w:rPr>
        <w:drawing>
          <wp:inline distT="0" distB="0" distL="0" distR="0" wp14:anchorId="0B9EB257" wp14:editId="622C770A">
            <wp:extent cx="5724525" cy="6000750"/>
            <wp:effectExtent l="0" t="0" r="952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bookmark3"/>
    </w:p>
    <w:bookmarkEnd w:id="3"/>
    <w:p w14:paraId="5EA3BCE0" w14:textId="77777777" w:rsidR="00B47438" w:rsidRDefault="00695F73" w:rsidP="001840CF">
      <w:pPr>
        <w:pStyle w:val="Style12"/>
        <w:keepNext/>
        <w:keepLines/>
        <w:shd w:val="clear" w:color="auto" w:fill="auto"/>
        <w:spacing w:before="0" w:after="116"/>
        <w:ind w:right="20"/>
        <w:rPr>
          <w:rStyle w:val="CharStyle13"/>
          <w:b/>
          <w:bCs/>
          <w:color w:val="000000"/>
          <w:u w:val="single"/>
        </w:rPr>
      </w:pPr>
      <w:r>
        <w:rPr>
          <w:rStyle w:val="CharStyle13"/>
          <w:b/>
          <w:bCs/>
          <w:color w:val="000000"/>
          <w:u w:val="single"/>
        </w:rPr>
        <w:t>ADATKEZELÉSI TÁJÉKOZTATÓ</w:t>
      </w:r>
    </w:p>
    <w:p w14:paraId="4A91C60D" w14:textId="77777777" w:rsidR="001840CF" w:rsidRDefault="00695F73" w:rsidP="001840CF">
      <w:pPr>
        <w:pStyle w:val="Style12"/>
        <w:keepNext/>
        <w:keepLines/>
        <w:shd w:val="clear" w:color="auto" w:fill="auto"/>
        <w:spacing w:before="0" w:after="116"/>
        <w:ind w:right="20"/>
        <w:rPr>
          <w:rStyle w:val="CharStyle13"/>
          <w:bCs/>
          <w:color w:val="000000"/>
        </w:rPr>
      </w:pPr>
      <w:r w:rsidRPr="00695F73">
        <w:rPr>
          <w:rStyle w:val="CharStyle13"/>
          <w:bCs/>
          <w:color w:val="000000"/>
        </w:rPr>
        <w:t>HIT- ÉS ERKÖLCSTAN OKTATÁSSAL KAPCSOLATOS ADATKÉRÉS</w:t>
      </w:r>
    </w:p>
    <w:p w14:paraId="5567B10B" w14:textId="77777777" w:rsidR="003919BD" w:rsidRDefault="003919BD" w:rsidP="001840CF">
      <w:pPr>
        <w:pStyle w:val="Style12"/>
        <w:keepNext/>
        <w:keepLines/>
        <w:shd w:val="clear" w:color="auto" w:fill="auto"/>
        <w:spacing w:before="0" w:after="116"/>
        <w:ind w:right="20"/>
        <w:rPr>
          <w:rStyle w:val="CharStyle13"/>
          <w:bCs/>
          <w:color w:val="000000"/>
        </w:rPr>
      </w:pPr>
    </w:p>
    <w:p w14:paraId="05FFE86A" w14:textId="77777777" w:rsidR="00695F73" w:rsidRPr="003919BD" w:rsidRDefault="00D52F39" w:rsidP="00D52F39">
      <w:pPr>
        <w:pStyle w:val="Style12"/>
        <w:keepNext/>
        <w:keepLines/>
        <w:shd w:val="clear" w:color="auto" w:fill="auto"/>
        <w:spacing w:before="0" w:after="116"/>
        <w:ind w:right="20"/>
        <w:jc w:val="both"/>
        <w:rPr>
          <w:color w:val="000000"/>
        </w:rPr>
      </w:pPr>
      <w:r>
        <w:rPr>
          <w:rStyle w:val="CharStyle13"/>
          <w:b/>
          <w:bCs/>
        </w:rPr>
        <w:t>1.</w:t>
      </w:r>
      <w:r w:rsidR="001840CF" w:rsidRPr="003919BD">
        <w:t xml:space="preserve"> Az Adatkezelő</w:t>
      </w:r>
      <w:r>
        <w:t>:</w:t>
      </w:r>
      <w:r w:rsidR="001840CF" w:rsidRPr="003919BD">
        <w:t xml:space="preserve"> </w:t>
      </w:r>
    </w:p>
    <w:p w14:paraId="4583CFD2" w14:textId="77777777" w:rsidR="00D60F2E" w:rsidRDefault="00D60F2E" w:rsidP="00D52F39">
      <w:pPr>
        <w:pStyle w:val="Style10"/>
        <w:shd w:val="clear" w:color="auto" w:fill="auto"/>
        <w:spacing w:line="240" w:lineRule="auto"/>
        <w:ind w:right="23"/>
        <w:rPr>
          <w:rStyle w:val="CharStyle21"/>
          <w:bCs/>
          <w:color w:val="000000"/>
          <w:lang w:val="en-US" w:eastAsia="en-US"/>
        </w:rPr>
      </w:pPr>
      <w:proofErr w:type="spellStart"/>
      <w:r w:rsidRPr="00D60F2E">
        <w:rPr>
          <w:rStyle w:val="CharStyle21"/>
          <w:bCs/>
          <w:color w:val="000000"/>
          <w:lang w:val="en-US" w:eastAsia="en-US"/>
        </w:rPr>
        <w:t>Adatkezelő</w:t>
      </w:r>
      <w:proofErr w:type="spellEnd"/>
      <w:r w:rsidRPr="00D60F2E">
        <w:rPr>
          <w:rStyle w:val="CharStyle21"/>
          <w:bCs/>
          <w:color w:val="000000"/>
          <w:lang w:val="en-US" w:eastAsia="en-US"/>
        </w:rPr>
        <w:t xml:space="preserve"> </w:t>
      </w:r>
      <w:proofErr w:type="spellStart"/>
      <w:r w:rsidRPr="00D60F2E">
        <w:rPr>
          <w:rStyle w:val="CharStyle21"/>
          <w:bCs/>
          <w:color w:val="000000"/>
          <w:lang w:val="en-US" w:eastAsia="en-US"/>
        </w:rPr>
        <w:t>megnevezése</w:t>
      </w:r>
      <w:proofErr w:type="spellEnd"/>
      <w:r w:rsidRPr="00D60F2E">
        <w:rPr>
          <w:rStyle w:val="CharStyle21"/>
          <w:bCs/>
          <w:color w:val="000000"/>
          <w:lang w:val="en-US" w:eastAsia="en-US"/>
        </w:rPr>
        <w:t>:</w:t>
      </w:r>
    </w:p>
    <w:p w14:paraId="6CC896A9" w14:textId="77777777" w:rsidR="00D60F2E" w:rsidRDefault="00D60F2E" w:rsidP="00D52F39">
      <w:pPr>
        <w:pStyle w:val="Style10"/>
        <w:shd w:val="clear" w:color="auto" w:fill="auto"/>
        <w:spacing w:line="240" w:lineRule="auto"/>
        <w:ind w:right="23"/>
        <w:rPr>
          <w:rStyle w:val="CharStyle21"/>
          <w:bCs/>
          <w:color w:val="000000"/>
          <w:lang w:val="en-US" w:eastAsia="en-US"/>
        </w:rPr>
      </w:pPr>
      <w:proofErr w:type="spellStart"/>
      <w:r>
        <w:rPr>
          <w:rStyle w:val="CharStyle21"/>
          <w:bCs/>
          <w:color w:val="000000"/>
          <w:lang w:val="en-US" w:eastAsia="en-US"/>
        </w:rPr>
        <w:t>Adatkezelő</w:t>
      </w:r>
      <w:proofErr w:type="spellEnd"/>
      <w:r>
        <w:rPr>
          <w:rStyle w:val="CharStyle21"/>
          <w:bCs/>
          <w:color w:val="000000"/>
          <w:lang w:val="en-US" w:eastAsia="en-US"/>
        </w:rPr>
        <w:t xml:space="preserve"> </w:t>
      </w:r>
      <w:proofErr w:type="spellStart"/>
      <w:r>
        <w:rPr>
          <w:rStyle w:val="CharStyle21"/>
          <w:bCs/>
          <w:color w:val="000000"/>
          <w:lang w:val="en-US" w:eastAsia="en-US"/>
        </w:rPr>
        <w:t>székhelye</w:t>
      </w:r>
      <w:proofErr w:type="spellEnd"/>
      <w:r>
        <w:rPr>
          <w:rStyle w:val="CharStyle21"/>
          <w:bCs/>
          <w:color w:val="000000"/>
          <w:lang w:val="en-US" w:eastAsia="en-US"/>
        </w:rPr>
        <w:t>:</w:t>
      </w:r>
    </w:p>
    <w:p w14:paraId="6648B665" w14:textId="77777777" w:rsidR="00D60F2E" w:rsidRDefault="00D60F2E" w:rsidP="00D52F39">
      <w:pPr>
        <w:pStyle w:val="Style10"/>
        <w:shd w:val="clear" w:color="auto" w:fill="auto"/>
        <w:spacing w:line="240" w:lineRule="auto"/>
        <w:ind w:right="23"/>
        <w:rPr>
          <w:rStyle w:val="CharStyle21"/>
          <w:bCs/>
          <w:color w:val="000000"/>
          <w:lang w:val="en-US" w:eastAsia="en-US"/>
        </w:rPr>
      </w:pPr>
      <w:proofErr w:type="spellStart"/>
      <w:r>
        <w:rPr>
          <w:rStyle w:val="CharStyle21"/>
          <w:bCs/>
          <w:color w:val="000000"/>
          <w:lang w:val="en-US" w:eastAsia="en-US"/>
        </w:rPr>
        <w:t>Adatkezelő</w:t>
      </w:r>
      <w:proofErr w:type="spellEnd"/>
      <w:r>
        <w:rPr>
          <w:rStyle w:val="CharStyle21"/>
          <w:bCs/>
          <w:color w:val="000000"/>
          <w:lang w:val="en-US" w:eastAsia="en-US"/>
        </w:rPr>
        <w:t xml:space="preserve"> </w:t>
      </w:r>
      <w:proofErr w:type="spellStart"/>
      <w:r>
        <w:rPr>
          <w:rStyle w:val="CharStyle21"/>
          <w:bCs/>
          <w:color w:val="000000"/>
          <w:lang w:val="en-US" w:eastAsia="en-US"/>
        </w:rPr>
        <w:t>elektronikus</w:t>
      </w:r>
      <w:proofErr w:type="spellEnd"/>
      <w:r>
        <w:rPr>
          <w:rStyle w:val="CharStyle21"/>
          <w:bCs/>
          <w:color w:val="000000"/>
          <w:lang w:val="en-US" w:eastAsia="en-US"/>
        </w:rPr>
        <w:t xml:space="preserve"> </w:t>
      </w:r>
      <w:proofErr w:type="spellStart"/>
      <w:r>
        <w:rPr>
          <w:rStyle w:val="CharStyle21"/>
          <w:bCs/>
          <w:color w:val="000000"/>
          <w:lang w:val="en-US" w:eastAsia="en-US"/>
        </w:rPr>
        <w:t>címe</w:t>
      </w:r>
      <w:proofErr w:type="spellEnd"/>
      <w:r>
        <w:rPr>
          <w:rStyle w:val="CharStyle21"/>
          <w:bCs/>
          <w:color w:val="000000"/>
          <w:lang w:val="en-US" w:eastAsia="en-US"/>
        </w:rPr>
        <w:t>:</w:t>
      </w:r>
    </w:p>
    <w:p w14:paraId="0E8A3B34" w14:textId="77777777" w:rsidR="00D60F2E" w:rsidRDefault="00D60F2E" w:rsidP="00D52F39">
      <w:pPr>
        <w:pStyle w:val="Style10"/>
        <w:shd w:val="clear" w:color="auto" w:fill="auto"/>
        <w:spacing w:line="240" w:lineRule="auto"/>
        <w:ind w:right="23"/>
        <w:rPr>
          <w:rStyle w:val="CharStyle21"/>
          <w:bCs/>
          <w:color w:val="000000"/>
          <w:lang w:val="en-US" w:eastAsia="en-US"/>
        </w:rPr>
      </w:pPr>
      <w:proofErr w:type="spellStart"/>
      <w:r>
        <w:rPr>
          <w:rStyle w:val="CharStyle21"/>
          <w:bCs/>
          <w:color w:val="000000"/>
          <w:lang w:val="en-US" w:eastAsia="en-US"/>
        </w:rPr>
        <w:t>Adatkezelő</w:t>
      </w:r>
      <w:proofErr w:type="spellEnd"/>
      <w:r>
        <w:rPr>
          <w:rStyle w:val="CharStyle21"/>
          <w:bCs/>
          <w:color w:val="000000"/>
          <w:lang w:val="en-US" w:eastAsia="en-US"/>
        </w:rPr>
        <w:t xml:space="preserve"> </w:t>
      </w:r>
      <w:proofErr w:type="spellStart"/>
      <w:r>
        <w:rPr>
          <w:rStyle w:val="CharStyle21"/>
          <w:bCs/>
          <w:color w:val="000000"/>
          <w:lang w:val="en-US" w:eastAsia="en-US"/>
        </w:rPr>
        <w:t>képviselője</w:t>
      </w:r>
      <w:proofErr w:type="spellEnd"/>
      <w:r>
        <w:rPr>
          <w:rStyle w:val="CharStyle21"/>
          <w:bCs/>
          <w:color w:val="000000"/>
          <w:lang w:val="en-US" w:eastAsia="en-US"/>
        </w:rPr>
        <w:t>:</w:t>
      </w:r>
    </w:p>
    <w:p w14:paraId="680DECB1" w14:textId="77777777" w:rsidR="00D52F39" w:rsidRDefault="00D52F39" w:rsidP="00D52F39">
      <w:pPr>
        <w:pStyle w:val="Style10"/>
        <w:shd w:val="clear" w:color="auto" w:fill="auto"/>
        <w:spacing w:line="240" w:lineRule="auto"/>
        <w:ind w:right="23"/>
        <w:rPr>
          <w:rStyle w:val="CharStyle21"/>
          <w:bCs/>
          <w:color w:val="000000"/>
          <w:lang w:val="en-US" w:eastAsia="en-US"/>
        </w:rPr>
      </w:pPr>
      <w:proofErr w:type="spellStart"/>
      <w:r>
        <w:rPr>
          <w:rStyle w:val="CharStyle21"/>
          <w:bCs/>
          <w:color w:val="000000"/>
          <w:lang w:val="en-US" w:eastAsia="en-US"/>
        </w:rPr>
        <w:t>Adatvédelmi</w:t>
      </w:r>
      <w:proofErr w:type="spellEnd"/>
      <w:r>
        <w:rPr>
          <w:rStyle w:val="CharStyle21"/>
          <w:bCs/>
          <w:color w:val="000000"/>
          <w:lang w:val="en-US" w:eastAsia="en-US"/>
        </w:rPr>
        <w:t xml:space="preserve"> </w:t>
      </w:r>
      <w:proofErr w:type="spellStart"/>
      <w:r>
        <w:rPr>
          <w:rStyle w:val="CharStyle21"/>
          <w:bCs/>
          <w:color w:val="000000"/>
          <w:lang w:val="en-US" w:eastAsia="en-US"/>
        </w:rPr>
        <w:t>tisztviselő</w:t>
      </w:r>
      <w:proofErr w:type="spellEnd"/>
      <w:r>
        <w:rPr>
          <w:rStyle w:val="CharStyle21"/>
          <w:bCs/>
          <w:color w:val="000000"/>
          <w:lang w:val="en-US" w:eastAsia="en-US"/>
        </w:rPr>
        <w:t xml:space="preserve">: dr. </w:t>
      </w:r>
      <w:proofErr w:type="spellStart"/>
      <w:r>
        <w:rPr>
          <w:rStyle w:val="CharStyle21"/>
          <w:bCs/>
          <w:color w:val="000000"/>
          <w:lang w:val="en-US" w:eastAsia="en-US"/>
        </w:rPr>
        <w:t>Gyürki</w:t>
      </w:r>
      <w:proofErr w:type="spellEnd"/>
      <w:r>
        <w:rPr>
          <w:rStyle w:val="CharStyle21"/>
          <w:bCs/>
          <w:color w:val="000000"/>
          <w:lang w:val="en-US" w:eastAsia="en-US"/>
        </w:rPr>
        <w:t xml:space="preserve">-Thomann Anikó, e-mail: </w:t>
      </w:r>
      <w:hyperlink r:id="rId9" w:history="1">
        <w:r w:rsidRPr="00A32ED1">
          <w:rPr>
            <w:rStyle w:val="Hiperhivatkozs"/>
            <w:lang w:val="en-US" w:eastAsia="en-US"/>
          </w:rPr>
          <w:t>aniko.gyurki-thomann@kk.gov.hu</w:t>
        </w:r>
      </w:hyperlink>
      <w:r>
        <w:rPr>
          <w:rStyle w:val="CharStyle21"/>
          <w:bCs/>
          <w:color w:val="000000"/>
          <w:lang w:val="en-US" w:eastAsia="en-US"/>
        </w:rPr>
        <w:t xml:space="preserve">, </w:t>
      </w:r>
      <w:proofErr w:type="spellStart"/>
      <w:r>
        <w:rPr>
          <w:rStyle w:val="CharStyle21"/>
          <w:bCs/>
          <w:color w:val="000000"/>
          <w:lang w:val="en-US" w:eastAsia="en-US"/>
        </w:rPr>
        <w:t>cím</w:t>
      </w:r>
      <w:proofErr w:type="spellEnd"/>
      <w:r>
        <w:rPr>
          <w:rStyle w:val="CharStyle21"/>
          <w:bCs/>
          <w:color w:val="000000"/>
          <w:lang w:val="en-US" w:eastAsia="en-US"/>
        </w:rPr>
        <w:t xml:space="preserve">: Szigetszentmiklósi </w:t>
      </w:r>
      <w:proofErr w:type="spellStart"/>
      <w:r>
        <w:rPr>
          <w:rStyle w:val="CharStyle21"/>
          <w:bCs/>
          <w:color w:val="000000"/>
          <w:lang w:val="en-US" w:eastAsia="en-US"/>
        </w:rPr>
        <w:t>Tankerületi</w:t>
      </w:r>
      <w:proofErr w:type="spellEnd"/>
      <w:r>
        <w:rPr>
          <w:rStyle w:val="CharStyle21"/>
          <w:bCs/>
          <w:color w:val="000000"/>
          <w:lang w:val="en-US" w:eastAsia="en-US"/>
        </w:rPr>
        <w:t xml:space="preserve"> </w:t>
      </w:r>
      <w:proofErr w:type="spellStart"/>
      <w:r>
        <w:rPr>
          <w:rStyle w:val="CharStyle21"/>
          <w:bCs/>
          <w:color w:val="000000"/>
          <w:lang w:val="en-US" w:eastAsia="en-US"/>
        </w:rPr>
        <w:t>Központ</w:t>
      </w:r>
      <w:proofErr w:type="spellEnd"/>
      <w:r>
        <w:rPr>
          <w:rStyle w:val="CharStyle21"/>
          <w:bCs/>
          <w:color w:val="000000"/>
          <w:lang w:val="en-US" w:eastAsia="en-US"/>
        </w:rPr>
        <w:t>, 2310 Szigetszentmiklós, ÁTI-</w:t>
      </w:r>
      <w:proofErr w:type="spellStart"/>
      <w:r>
        <w:rPr>
          <w:rStyle w:val="CharStyle21"/>
          <w:bCs/>
          <w:color w:val="000000"/>
          <w:lang w:val="en-US" w:eastAsia="en-US"/>
        </w:rPr>
        <w:t>Sziget</w:t>
      </w:r>
      <w:proofErr w:type="spellEnd"/>
      <w:r>
        <w:rPr>
          <w:rStyle w:val="CharStyle21"/>
          <w:bCs/>
          <w:color w:val="000000"/>
          <w:lang w:val="en-US" w:eastAsia="en-US"/>
        </w:rPr>
        <w:t xml:space="preserve"> </w:t>
      </w:r>
      <w:proofErr w:type="spellStart"/>
      <w:r>
        <w:rPr>
          <w:rStyle w:val="CharStyle21"/>
          <w:bCs/>
          <w:color w:val="000000"/>
          <w:lang w:val="en-US" w:eastAsia="en-US"/>
        </w:rPr>
        <w:t>Ipari</w:t>
      </w:r>
      <w:proofErr w:type="spellEnd"/>
      <w:r>
        <w:rPr>
          <w:rStyle w:val="CharStyle21"/>
          <w:bCs/>
          <w:color w:val="000000"/>
          <w:lang w:val="en-US" w:eastAsia="en-US"/>
        </w:rPr>
        <w:t xml:space="preserve"> park 1/A.</w:t>
      </w:r>
    </w:p>
    <w:p w14:paraId="793E21FB" w14:textId="77777777" w:rsidR="00255F87" w:rsidRPr="00255F87" w:rsidRDefault="00D52F39" w:rsidP="00D73DDD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2. </w:t>
      </w:r>
      <w:r w:rsidR="00255F87" w:rsidRPr="00255F87">
        <w:rPr>
          <w:b/>
          <w:sz w:val="21"/>
          <w:szCs w:val="21"/>
        </w:rPr>
        <w:t>Adatkezelés célja</w:t>
      </w:r>
    </w:p>
    <w:p w14:paraId="5FAA98A9" w14:textId="77777777" w:rsidR="00255F87" w:rsidRDefault="00255F87" w:rsidP="00D73DDD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A hit- és erkölcstan órák Országgyűlés által elismert bevett egyházak vagy azok belső egyházi jogi </w:t>
      </w:r>
      <w:r w:rsidR="00985E8D">
        <w:rPr>
          <w:sz w:val="21"/>
          <w:szCs w:val="21"/>
        </w:rPr>
        <w:t>személye általi megszervezésének biztosítása köznevelési intézményben tanulmányokat folytató gyermek számára.</w:t>
      </w:r>
    </w:p>
    <w:p w14:paraId="2EAF7C9D" w14:textId="77777777" w:rsidR="00985E8D" w:rsidRPr="00985E8D" w:rsidRDefault="00D52F39" w:rsidP="00D73DDD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3.</w:t>
      </w:r>
      <w:r w:rsidR="00C76DF2">
        <w:rPr>
          <w:b/>
          <w:sz w:val="21"/>
          <w:szCs w:val="21"/>
        </w:rPr>
        <w:t xml:space="preserve"> </w:t>
      </w:r>
      <w:r w:rsidR="00985E8D" w:rsidRPr="00985E8D">
        <w:rPr>
          <w:b/>
          <w:sz w:val="21"/>
          <w:szCs w:val="21"/>
        </w:rPr>
        <w:t>Kezelt személyes adatok és az adatkezelés jogalapja</w:t>
      </w:r>
    </w:p>
    <w:p w14:paraId="1D4C581F" w14:textId="77777777" w:rsidR="00576330" w:rsidRDefault="00985E8D" w:rsidP="00D73DDD">
      <w:pPr>
        <w:jc w:val="both"/>
        <w:rPr>
          <w:sz w:val="21"/>
          <w:szCs w:val="21"/>
        </w:rPr>
      </w:pPr>
      <w:r>
        <w:rPr>
          <w:sz w:val="21"/>
          <w:szCs w:val="21"/>
        </w:rPr>
        <w:t>Az adatkezelő kezeli az érintett gyermek nevét, a köznevelési intézmény nevét és az osztályt, amelyben az érintett tanulmányokat folytat. Az adatkezelés jogalapja a</w:t>
      </w:r>
      <w:r w:rsidR="00E41494">
        <w:rPr>
          <w:sz w:val="21"/>
          <w:szCs w:val="21"/>
        </w:rPr>
        <w:t xml:space="preserve">z európai parlamentnek és a tanácsnak (EU) </w:t>
      </w:r>
      <w:r w:rsidR="00E41494" w:rsidRPr="00E41494">
        <w:rPr>
          <w:sz w:val="21"/>
          <w:szCs w:val="21"/>
        </w:rPr>
        <w:t>a természetes személyeknek a személyes adatok kezelése tekintetében történő védelméről és az ilyen adatok szabad áramlásáról, valamint a 95/46/EK rendelet hatályon kívül helyezéséről (általános adatvédelmi rendelet) szóló 2016/679 rendelet</w:t>
      </w:r>
      <w:r w:rsidRPr="00E41494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6. cikk (1) bekezdés </w:t>
      </w:r>
      <w:r w:rsidR="00E41494">
        <w:rPr>
          <w:sz w:val="21"/>
          <w:szCs w:val="21"/>
        </w:rPr>
        <w:t>a</w:t>
      </w:r>
      <w:r>
        <w:rPr>
          <w:sz w:val="21"/>
          <w:szCs w:val="21"/>
        </w:rPr>
        <w:t xml:space="preserve">) pontja, </w:t>
      </w:r>
      <w:r w:rsidR="00E41494">
        <w:rPr>
          <w:sz w:val="21"/>
          <w:szCs w:val="21"/>
        </w:rPr>
        <w:t>valamint</w:t>
      </w:r>
      <w:r>
        <w:rPr>
          <w:sz w:val="21"/>
          <w:szCs w:val="21"/>
        </w:rPr>
        <w:t xml:space="preserve"> az EMMI rendelet182/A.-182/B. §-</w:t>
      </w:r>
      <w:r w:rsidR="00E41494">
        <w:rPr>
          <w:sz w:val="21"/>
          <w:szCs w:val="21"/>
        </w:rPr>
        <w:t>a</w:t>
      </w:r>
      <w:r>
        <w:rPr>
          <w:sz w:val="21"/>
          <w:szCs w:val="21"/>
        </w:rPr>
        <w:t>.</w:t>
      </w:r>
    </w:p>
    <w:p w14:paraId="14DD62E0" w14:textId="77777777" w:rsidR="00985E8D" w:rsidRPr="00985E8D" w:rsidRDefault="00D52F39" w:rsidP="00D73DDD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4. </w:t>
      </w:r>
      <w:r w:rsidR="00E41494">
        <w:rPr>
          <w:b/>
          <w:sz w:val="21"/>
          <w:szCs w:val="21"/>
        </w:rPr>
        <w:t>Hozzáférők köre, a r</w:t>
      </w:r>
      <w:r w:rsidR="00985E8D" w:rsidRPr="00985E8D">
        <w:rPr>
          <w:b/>
          <w:sz w:val="21"/>
          <w:szCs w:val="21"/>
        </w:rPr>
        <w:t xml:space="preserve">endelkezésre bocsájtott személyes adatok címzettjei </w:t>
      </w:r>
    </w:p>
    <w:p w14:paraId="0C26D50A" w14:textId="77777777" w:rsidR="00985E8D" w:rsidRDefault="00985E8D" w:rsidP="00D73DDD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Az érintett által megadott személyes adatokat az Adatkezelő kizárólag azon </w:t>
      </w:r>
      <w:proofErr w:type="spellStart"/>
      <w:r>
        <w:rPr>
          <w:sz w:val="21"/>
          <w:szCs w:val="21"/>
        </w:rPr>
        <w:t>foglalkoztatottai</w:t>
      </w:r>
      <w:proofErr w:type="spellEnd"/>
      <w:r>
        <w:rPr>
          <w:sz w:val="21"/>
          <w:szCs w:val="21"/>
        </w:rPr>
        <w:t xml:space="preserve"> jogosultak megismerni, akiknek az adatkezelés </w:t>
      </w:r>
      <w:r w:rsidR="004F3B68">
        <w:rPr>
          <w:sz w:val="21"/>
          <w:szCs w:val="21"/>
        </w:rPr>
        <w:t>a feladataik ellátásához szükséges.</w:t>
      </w:r>
    </w:p>
    <w:p w14:paraId="48C793CF" w14:textId="77777777" w:rsidR="004F3B68" w:rsidRDefault="004F3B68" w:rsidP="00D73DDD">
      <w:pPr>
        <w:jc w:val="both"/>
        <w:rPr>
          <w:sz w:val="21"/>
          <w:szCs w:val="21"/>
        </w:rPr>
      </w:pPr>
      <w:r>
        <w:rPr>
          <w:sz w:val="21"/>
          <w:szCs w:val="21"/>
        </w:rPr>
        <w:t>Az Adatkezelő az érintett személyes adatait továbbítja a hit- és erkölcstan oktatással érintett bevett egyház, vagy bevett egyház belső jogi személyének az EMMI rendelet 182/A. § (8) bekezdésében foglaltak alapján.</w:t>
      </w:r>
    </w:p>
    <w:p w14:paraId="2B7E485D" w14:textId="77777777" w:rsidR="004F3B68" w:rsidRPr="004F3B68" w:rsidRDefault="00D52F39" w:rsidP="00D73DDD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5. </w:t>
      </w:r>
      <w:r w:rsidR="004F3B68" w:rsidRPr="004F3B68">
        <w:rPr>
          <w:b/>
          <w:sz w:val="21"/>
          <w:szCs w:val="21"/>
        </w:rPr>
        <w:t>Személyes adatok kezelésének időtartama</w:t>
      </w:r>
    </w:p>
    <w:p w14:paraId="26AADB4C" w14:textId="77777777" w:rsidR="00997117" w:rsidRDefault="004F3B68" w:rsidP="00D73DDD">
      <w:pPr>
        <w:jc w:val="both"/>
        <w:rPr>
          <w:sz w:val="21"/>
          <w:szCs w:val="21"/>
        </w:rPr>
      </w:pPr>
      <w:r>
        <w:rPr>
          <w:sz w:val="21"/>
          <w:szCs w:val="21"/>
        </w:rPr>
        <w:t>Az Adatkezelő a személyes adatokat a hit- és erkölcstan oktatásra történő következő évi beiratkozás/jelentkezés időpontjáig kezeli.</w:t>
      </w:r>
    </w:p>
    <w:p w14:paraId="03ABBF57" w14:textId="77777777" w:rsidR="00D52F39" w:rsidRDefault="00D52F39" w:rsidP="00997117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6. Érintett jogai: </w:t>
      </w:r>
    </w:p>
    <w:p w14:paraId="6ED82014" w14:textId="77777777" w:rsidR="009B75DF" w:rsidRDefault="00997117" w:rsidP="00D52F39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Tájékoztatáshoz való jog</w:t>
      </w:r>
      <w:r w:rsidR="00D52F39">
        <w:rPr>
          <w:b/>
          <w:sz w:val="21"/>
          <w:szCs w:val="21"/>
        </w:rPr>
        <w:t xml:space="preserve">: </w:t>
      </w:r>
      <w:r w:rsidRPr="00997117">
        <w:rPr>
          <w:sz w:val="21"/>
          <w:szCs w:val="21"/>
        </w:rPr>
        <w:t>Az érintettnek joga van az adatkezeléssel kapcsolatos tájékoztatáshoz, melyet az adatkezelő jelen tájékoztató rendelkezésre bocsátása útján teljesít.</w:t>
      </w:r>
      <w:r w:rsidR="00D52F39"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>Hozzáférési jog</w:t>
      </w:r>
      <w:r w:rsidR="00D52F39">
        <w:rPr>
          <w:b/>
          <w:sz w:val="21"/>
          <w:szCs w:val="21"/>
        </w:rPr>
        <w:t xml:space="preserve">: </w:t>
      </w:r>
      <w:r>
        <w:rPr>
          <w:sz w:val="21"/>
          <w:szCs w:val="21"/>
        </w:rPr>
        <w:t>Az érintett kérelmére az Adatkezelő a későbbiekben bármikor tájékoztatja, hogy a személyes adatainak kezelése folyamatban van-e és ha igen, akkor a személyes adatokhoz és a következő információkhoz hozzáférést biztosít</w:t>
      </w:r>
      <w:r w:rsidR="004B24F1">
        <w:rPr>
          <w:sz w:val="21"/>
          <w:szCs w:val="21"/>
        </w:rPr>
        <w:t>:</w:t>
      </w:r>
      <w:r w:rsidR="00D52F39">
        <w:rPr>
          <w:sz w:val="21"/>
          <w:szCs w:val="21"/>
        </w:rPr>
        <w:t xml:space="preserve"> </w:t>
      </w:r>
      <w:r w:rsidR="00C86C04">
        <w:rPr>
          <w:sz w:val="21"/>
          <w:szCs w:val="21"/>
        </w:rPr>
        <w:t>az adatkezelés céljai;</w:t>
      </w:r>
      <w:r w:rsidR="00D52F39">
        <w:rPr>
          <w:sz w:val="21"/>
          <w:szCs w:val="21"/>
        </w:rPr>
        <w:t xml:space="preserve"> </w:t>
      </w:r>
      <w:r w:rsidR="00C86C04">
        <w:rPr>
          <w:sz w:val="21"/>
          <w:szCs w:val="21"/>
        </w:rPr>
        <w:t>az érintett személyes adatok kategóriái</w:t>
      </w:r>
      <w:r w:rsidR="006F4FEB">
        <w:rPr>
          <w:sz w:val="21"/>
          <w:szCs w:val="21"/>
        </w:rPr>
        <w:t>;</w:t>
      </w:r>
      <w:r w:rsidR="00D52F39">
        <w:rPr>
          <w:sz w:val="21"/>
          <w:szCs w:val="21"/>
        </w:rPr>
        <w:t xml:space="preserve"> </w:t>
      </w:r>
      <w:r w:rsidR="00C86C04">
        <w:rPr>
          <w:sz w:val="21"/>
          <w:szCs w:val="21"/>
        </w:rPr>
        <w:t>azon címzettek vagy címzettek kategóriái, akikkel, illetve amelyekkel az Adatkezelő a személyes adatokat közölte vagy közölni fogja, ideértve különösen a harmadik országbeli címzetteket, illetve nemzetközi szervezeteket</w:t>
      </w:r>
      <w:r w:rsidR="006F4FEB">
        <w:rPr>
          <w:sz w:val="21"/>
          <w:szCs w:val="21"/>
        </w:rPr>
        <w:t>;</w:t>
      </w:r>
      <w:r w:rsidR="00D52F39">
        <w:rPr>
          <w:sz w:val="21"/>
          <w:szCs w:val="21"/>
        </w:rPr>
        <w:t xml:space="preserve"> </w:t>
      </w:r>
      <w:r w:rsidR="00C86C04">
        <w:rPr>
          <w:sz w:val="21"/>
          <w:szCs w:val="21"/>
        </w:rPr>
        <w:t>személyes adatok tárolásának tervezett időtartama, vagy ha ez nem lehetséges, ezen id</w:t>
      </w:r>
      <w:r w:rsidR="006F4FEB">
        <w:rPr>
          <w:sz w:val="21"/>
          <w:szCs w:val="21"/>
        </w:rPr>
        <w:t>őtartam meghatározásának szempontjai;</w:t>
      </w:r>
      <w:r w:rsidR="00D52F39">
        <w:rPr>
          <w:sz w:val="21"/>
          <w:szCs w:val="21"/>
        </w:rPr>
        <w:t xml:space="preserve"> </w:t>
      </w:r>
      <w:r w:rsidR="006F4FEB">
        <w:rPr>
          <w:sz w:val="21"/>
          <w:szCs w:val="21"/>
        </w:rPr>
        <w:t>kérelmezheti Adatkezelőtől a rá vonatkozó személyes adatok helyesbítését, törlését vagy kezelésének korlátozását és tiltakozhat az ilyen személyes adatok kezelése ellen;</w:t>
      </w:r>
      <w:r w:rsidR="00D52F39">
        <w:rPr>
          <w:sz w:val="21"/>
          <w:szCs w:val="21"/>
        </w:rPr>
        <w:t xml:space="preserve"> </w:t>
      </w:r>
      <w:r w:rsidR="006F4FEB">
        <w:rPr>
          <w:sz w:val="21"/>
          <w:szCs w:val="21"/>
        </w:rPr>
        <w:t>a valamely felügyeleti hatósághoz címzett panasz benyújtásának, illetve bírósági eljárás megindításának joga;</w:t>
      </w:r>
      <w:r w:rsidR="00D52F39">
        <w:rPr>
          <w:sz w:val="21"/>
          <w:szCs w:val="21"/>
        </w:rPr>
        <w:t xml:space="preserve"> </w:t>
      </w:r>
      <w:r w:rsidR="006F4FEB">
        <w:rPr>
          <w:sz w:val="21"/>
          <w:szCs w:val="21"/>
        </w:rPr>
        <w:t xml:space="preserve">ha az adatokat az Adatkezelő </w:t>
      </w:r>
      <w:r w:rsidR="0059471C">
        <w:rPr>
          <w:sz w:val="21"/>
          <w:szCs w:val="21"/>
        </w:rPr>
        <w:t>nem közvetlenül az érintettől gyűjtötte, a forrásukra vonatkozó minden elérhető információ;</w:t>
      </w:r>
      <w:r w:rsidR="00D52F39">
        <w:rPr>
          <w:sz w:val="21"/>
          <w:szCs w:val="21"/>
        </w:rPr>
        <w:t xml:space="preserve"> </w:t>
      </w:r>
      <w:r w:rsidR="0059471C">
        <w:rPr>
          <w:sz w:val="21"/>
          <w:szCs w:val="21"/>
        </w:rPr>
        <w:t>ha sor kerül automatizált döntéshozatalra, ennek tényéről, ideértve a profilalkotást is, valamint legalább ezekben az esetekben az alkalmazott logikáról, tehát arról, hogy az ilyen adatkezelés milyen lehetőséggel és az érintettre nézve milyen várható következményekkel bír.</w:t>
      </w:r>
      <w:r w:rsidR="00D52F39">
        <w:rPr>
          <w:sz w:val="21"/>
          <w:szCs w:val="21"/>
        </w:rPr>
        <w:t xml:space="preserve"> </w:t>
      </w:r>
      <w:r w:rsidR="00D52F39" w:rsidRPr="00D52F39">
        <w:rPr>
          <w:b/>
          <w:bCs/>
          <w:sz w:val="21"/>
          <w:szCs w:val="21"/>
        </w:rPr>
        <w:t>H</w:t>
      </w:r>
      <w:r w:rsidR="0059471C" w:rsidRPr="0059471C">
        <w:rPr>
          <w:b/>
          <w:sz w:val="21"/>
          <w:szCs w:val="21"/>
        </w:rPr>
        <w:t>elyesbítéséhez való jog</w:t>
      </w:r>
      <w:r w:rsidR="00D52F39">
        <w:rPr>
          <w:b/>
          <w:sz w:val="21"/>
          <w:szCs w:val="21"/>
        </w:rPr>
        <w:t xml:space="preserve">: </w:t>
      </w:r>
      <w:r w:rsidR="0059471C" w:rsidRPr="00D40166">
        <w:rPr>
          <w:sz w:val="21"/>
          <w:szCs w:val="21"/>
        </w:rPr>
        <w:t xml:space="preserve">Az érintett bármikor jogosult arra, hogy </w:t>
      </w:r>
      <w:r w:rsidR="00D40166" w:rsidRPr="00D40166">
        <w:rPr>
          <w:sz w:val="21"/>
          <w:szCs w:val="21"/>
        </w:rPr>
        <w:t>kérése indokolatlan késedelem nélkül az Adatkezelő helyesbítse a rá vonatkozó pontatlan személyes adatokat.</w:t>
      </w:r>
      <w:r w:rsidR="00D40166">
        <w:rPr>
          <w:sz w:val="21"/>
          <w:szCs w:val="21"/>
        </w:rPr>
        <w:t xml:space="preserve"> Figyelembe véve az adatkezelés célját, az érintett jogosult arra is, hogy kérje a hiányos személyes adatok – egyebek mellett kiegészítő nyilatkozat útján történő – kiegészítést.</w:t>
      </w:r>
      <w:r w:rsidR="00D52F39">
        <w:rPr>
          <w:sz w:val="21"/>
          <w:szCs w:val="21"/>
        </w:rPr>
        <w:t xml:space="preserve"> </w:t>
      </w:r>
      <w:r w:rsidR="00D40166" w:rsidRPr="00D40166">
        <w:rPr>
          <w:b/>
          <w:sz w:val="21"/>
          <w:szCs w:val="21"/>
        </w:rPr>
        <w:t>Törléshez való jog</w:t>
      </w:r>
      <w:r w:rsidR="00D52F39">
        <w:rPr>
          <w:b/>
          <w:sz w:val="21"/>
          <w:szCs w:val="21"/>
        </w:rPr>
        <w:t xml:space="preserve">: </w:t>
      </w:r>
      <w:r w:rsidR="00D40166">
        <w:rPr>
          <w:sz w:val="21"/>
          <w:szCs w:val="21"/>
        </w:rPr>
        <w:t>Az érintett jogosult arra, hogy kérésére indokolatlan késedelem nélkül</w:t>
      </w:r>
      <w:r w:rsidR="00D40166" w:rsidRPr="00D40166">
        <w:rPr>
          <w:sz w:val="21"/>
          <w:szCs w:val="21"/>
        </w:rPr>
        <w:t xml:space="preserve"> </w:t>
      </w:r>
      <w:r w:rsidR="00D40166">
        <w:rPr>
          <w:sz w:val="21"/>
          <w:szCs w:val="21"/>
        </w:rPr>
        <w:t xml:space="preserve">az Adatkezelő </w:t>
      </w:r>
      <w:r w:rsidR="00D52F39">
        <w:rPr>
          <w:sz w:val="21"/>
          <w:szCs w:val="21"/>
        </w:rPr>
        <w:t>törölje</w:t>
      </w:r>
      <w:r w:rsidR="00D40166">
        <w:rPr>
          <w:sz w:val="21"/>
          <w:szCs w:val="21"/>
        </w:rPr>
        <w:t xml:space="preserve"> a rá vonatkozó pontatlan személyes adatokat, ha az alábbi indokok valamelyike fennáll:</w:t>
      </w:r>
      <w:r w:rsidR="00D52F39">
        <w:rPr>
          <w:sz w:val="21"/>
          <w:szCs w:val="21"/>
        </w:rPr>
        <w:t xml:space="preserve"> </w:t>
      </w:r>
      <w:r w:rsidR="00D40166">
        <w:rPr>
          <w:sz w:val="21"/>
          <w:szCs w:val="21"/>
        </w:rPr>
        <w:t>a személyes adatokra már nincs szükség abból a célból, amelyből azokat az adatkezelő gyűjtötte, vagy más módon kezelte</w:t>
      </w:r>
      <w:r w:rsidR="00BD0EC1">
        <w:rPr>
          <w:sz w:val="21"/>
          <w:szCs w:val="21"/>
        </w:rPr>
        <w:t>;</w:t>
      </w:r>
      <w:r w:rsidR="00D52F39">
        <w:rPr>
          <w:sz w:val="21"/>
          <w:szCs w:val="21"/>
        </w:rPr>
        <w:t xml:space="preserve"> </w:t>
      </w:r>
      <w:r w:rsidR="007568EF">
        <w:rPr>
          <w:sz w:val="21"/>
          <w:szCs w:val="21"/>
        </w:rPr>
        <w:t>az Adatkezelő a személyes adatokat jogellenesen kezelte</w:t>
      </w:r>
      <w:r w:rsidR="00D52F39">
        <w:rPr>
          <w:sz w:val="21"/>
          <w:szCs w:val="21"/>
        </w:rPr>
        <w:t xml:space="preserve">; </w:t>
      </w:r>
      <w:r w:rsidR="007568EF">
        <w:rPr>
          <w:sz w:val="21"/>
          <w:szCs w:val="21"/>
        </w:rPr>
        <w:t>a személyes adatokat az Adatkezelőre alkalmazandó uniós vagy tagállami jogban előírt jogi kötelezettség teljesítéséhez törölni kell</w:t>
      </w:r>
      <w:r w:rsidR="00D52F39">
        <w:rPr>
          <w:sz w:val="21"/>
          <w:szCs w:val="21"/>
        </w:rPr>
        <w:t xml:space="preserve">; </w:t>
      </w:r>
      <w:r w:rsidR="007568EF" w:rsidRPr="007568EF">
        <w:rPr>
          <w:b/>
          <w:sz w:val="21"/>
          <w:szCs w:val="21"/>
        </w:rPr>
        <w:t>Az adatkezelés korlátozásához való jog</w:t>
      </w:r>
      <w:r w:rsidR="00D52F39">
        <w:rPr>
          <w:b/>
          <w:sz w:val="21"/>
          <w:szCs w:val="21"/>
        </w:rPr>
        <w:t xml:space="preserve">: </w:t>
      </w:r>
      <w:r w:rsidR="007568EF">
        <w:rPr>
          <w:sz w:val="21"/>
          <w:szCs w:val="21"/>
        </w:rPr>
        <w:t>Az érintett jogosult arra, hogy kérésére az Adatkezelő korlátozza az adatkezelést, ha az alábbiak valamelyike teljesül:</w:t>
      </w:r>
      <w:r w:rsidR="00D52F39">
        <w:rPr>
          <w:sz w:val="21"/>
          <w:szCs w:val="21"/>
        </w:rPr>
        <w:t xml:space="preserve"> </w:t>
      </w:r>
      <w:r w:rsidR="007568EF">
        <w:rPr>
          <w:sz w:val="21"/>
          <w:szCs w:val="21"/>
        </w:rPr>
        <w:t xml:space="preserve">vitatja a személyes adatok pontosságát; ez </w:t>
      </w:r>
      <w:r w:rsidR="007568EF">
        <w:rPr>
          <w:sz w:val="21"/>
          <w:szCs w:val="21"/>
        </w:rPr>
        <w:lastRenderedPageBreak/>
        <w:t>esetben a korlátozás arra az időtartamra vonatkozik, amely lehetővé teszi, hogy az Adatkezelő ellenőrizze a személyes adatok pontosságát</w:t>
      </w:r>
      <w:r w:rsidR="00C95DA5">
        <w:rPr>
          <w:sz w:val="21"/>
          <w:szCs w:val="21"/>
        </w:rPr>
        <w:t>;</w:t>
      </w:r>
      <w:r w:rsidR="00D52F39">
        <w:rPr>
          <w:sz w:val="21"/>
          <w:szCs w:val="21"/>
        </w:rPr>
        <w:t xml:space="preserve"> </w:t>
      </w:r>
      <w:r w:rsidR="00C95DA5">
        <w:rPr>
          <w:sz w:val="21"/>
          <w:szCs w:val="21"/>
        </w:rPr>
        <w:t>az adatkezelés jogellenes és ellenzi az adatok törlését, ehelyett kéri azok felhasználásának korlátozását</w:t>
      </w:r>
      <w:r w:rsidR="00D52F39">
        <w:rPr>
          <w:sz w:val="21"/>
          <w:szCs w:val="21"/>
        </w:rPr>
        <w:t xml:space="preserve">; </w:t>
      </w:r>
      <w:r w:rsidR="00C95DA5">
        <w:rPr>
          <w:sz w:val="21"/>
          <w:szCs w:val="21"/>
        </w:rPr>
        <w:t>az Adatkezelőnek már nincs szüksége a személyes adatokra adatkezelés céljából, de az érintett igényli azokat a jogi igények előterje</w:t>
      </w:r>
      <w:r w:rsidR="009B75DF">
        <w:rPr>
          <w:sz w:val="21"/>
          <w:szCs w:val="21"/>
        </w:rPr>
        <w:t>sztéséhez, érvényesítéséhez vagy védelméhez</w:t>
      </w:r>
      <w:r w:rsidR="00D52F39">
        <w:rPr>
          <w:sz w:val="21"/>
          <w:szCs w:val="21"/>
        </w:rPr>
        <w:t xml:space="preserve">, </w:t>
      </w:r>
      <w:r w:rsidR="009B75DF">
        <w:rPr>
          <w:sz w:val="21"/>
          <w:szCs w:val="21"/>
        </w:rPr>
        <w:t>vagy az érintett tiltakozott az adatkezelés ellen; ez esetben a korlátozás arra az időtartamra vonatkozik, amíg megállapításra nem került, hogy az adatkezelő jogos indokai elsőbbséget élveznek-e az érintett jogos indokaival szemben.</w:t>
      </w:r>
      <w:r w:rsidR="00D52F39">
        <w:rPr>
          <w:sz w:val="21"/>
          <w:szCs w:val="21"/>
        </w:rPr>
        <w:t xml:space="preserve"> </w:t>
      </w:r>
    </w:p>
    <w:p w14:paraId="7453974C" w14:textId="77777777" w:rsidR="009B75DF" w:rsidRPr="00AB5179" w:rsidRDefault="00C76DF2" w:rsidP="009B75DF">
      <w:pPr>
        <w:rPr>
          <w:b/>
          <w:sz w:val="21"/>
          <w:szCs w:val="21"/>
        </w:rPr>
      </w:pPr>
      <w:r>
        <w:rPr>
          <w:b/>
          <w:sz w:val="21"/>
          <w:szCs w:val="21"/>
        </w:rPr>
        <w:t>7. A</w:t>
      </w:r>
      <w:r w:rsidR="009B75DF" w:rsidRPr="00AB5179">
        <w:rPr>
          <w:b/>
          <w:sz w:val="21"/>
          <w:szCs w:val="21"/>
        </w:rPr>
        <w:t>z érintett jogainak érvényesítésére</w:t>
      </w:r>
      <w:r w:rsidR="00AB5179" w:rsidRPr="00AB5179">
        <w:rPr>
          <w:b/>
          <w:sz w:val="21"/>
          <w:szCs w:val="21"/>
        </w:rPr>
        <w:t xml:space="preserve"> szolgáló eljárásrend</w:t>
      </w:r>
    </w:p>
    <w:p w14:paraId="45E03E83" w14:textId="77777777" w:rsidR="00AB5179" w:rsidRDefault="00AB5179" w:rsidP="00C76DF2">
      <w:pPr>
        <w:jc w:val="both"/>
        <w:rPr>
          <w:sz w:val="21"/>
          <w:szCs w:val="21"/>
        </w:rPr>
      </w:pPr>
      <w:r>
        <w:rPr>
          <w:sz w:val="21"/>
          <w:szCs w:val="21"/>
        </w:rPr>
        <w:t>Az érintett a fenti jogait a</w:t>
      </w:r>
      <w:r w:rsidR="00C76DF2">
        <w:rPr>
          <w:sz w:val="21"/>
          <w:szCs w:val="21"/>
        </w:rPr>
        <w:t>z Adatkezelő 1. pontban megadott</w:t>
      </w:r>
      <w:r>
        <w:rPr>
          <w:sz w:val="21"/>
          <w:szCs w:val="21"/>
        </w:rPr>
        <w:t xml:space="preserve"> </w:t>
      </w:r>
      <w:r w:rsidRPr="00AB5179">
        <w:rPr>
          <w:color w:val="auto"/>
          <w:sz w:val="21"/>
          <w:szCs w:val="21"/>
        </w:rPr>
        <w:t xml:space="preserve">címre megküldött </w:t>
      </w:r>
      <w:r>
        <w:rPr>
          <w:color w:val="auto"/>
          <w:sz w:val="21"/>
          <w:szCs w:val="21"/>
        </w:rPr>
        <w:t>elektronikus levelében, az Adatkezelő székhelyére eljuttatott</w:t>
      </w:r>
      <w:r>
        <w:rPr>
          <w:sz w:val="21"/>
          <w:szCs w:val="21"/>
        </w:rPr>
        <w:t xml:space="preserve"> postai levélben, illetve az Adatkezelő székhelyén személyesen tudja gyakorolni. Az Adatkezelő az érintett kérelmének vizsgálatát és teljesítését a beérkezését követően indokolatlan késedelem nélkül megkezdi. A kérelem alapján tett intézkedésekről az Adatkezelő a beérkezéstől számított 30 napon belül tájékoztatja az érintettet. Amennyiben a kérelem nem teljesíthető, úgy az Adatkezelő 30 napon belül tájékoztatja az érintettet a megtagadásának okairól és a jogorvoslati jogairól.</w:t>
      </w:r>
    </w:p>
    <w:p w14:paraId="46CB03D4" w14:textId="77777777" w:rsidR="00753E6E" w:rsidRDefault="006A7E8E" w:rsidP="00C76DF2">
      <w:pPr>
        <w:jc w:val="both"/>
        <w:rPr>
          <w:color w:val="auto"/>
          <w:sz w:val="21"/>
          <w:szCs w:val="21"/>
        </w:rPr>
      </w:pPr>
      <w:r>
        <w:rPr>
          <w:sz w:val="21"/>
          <w:szCs w:val="21"/>
        </w:rPr>
        <w:t xml:space="preserve">A bírósági jogorvoslathoz való jogának érvényesítése érdekében az érintett az Adatkezelővel szemben bírósághoz fordulhat, ha </w:t>
      </w:r>
      <w:r w:rsidR="00753E6E">
        <w:rPr>
          <w:sz w:val="21"/>
          <w:szCs w:val="21"/>
        </w:rPr>
        <w:t xml:space="preserve">megítélése szerint az Adatkezelő, illetve az általa megbízott vagy rendelkezése alapján eljáró adatfeldolgozó a személyes adatait a személyes adatok kezelésére vonatkozó jogszabályban vagy az Európai Unió kötelező jogi aktusaiban meghatározott előírások megsértésével kezeli </w:t>
      </w:r>
    </w:p>
    <w:p w14:paraId="755EA67E" w14:textId="77777777" w:rsidR="00753E6E" w:rsidRDefault="00753E6E" w:rsidP="00C76DF2">
      <w:p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A Nemzeti Adatvédelmi </w:t>
      </w:r>
      <w:r w:rsidR="00C234BD">
        <w:rPr>
          <w:color w:val="auto"/>
          <w:sz w:val="21"/>
          <w:szCs w:val="21"/>
        </w:rPr>
        <w:t>és Információbiztonság</w:t>
      </w:r>
      <w:r>
        <w:rPr>
          <w:color w:val="auto"/>
          <w:sz w:val="21"/>
          <w:szCs w:val="21"/>
        </w:rPr>
        <w:t xml:space="preserve"> Hatóságnál </w:t>
      </w:r>
      <w:r w:rsidR="00C234BD">
        <w:rPr>
          <w:color w:val="auto"/>
          <w:sz w:val="21"/>
          <w:szCs w:val="21"/>
        </w:rPr>
        <w:t>(NAIH) bejelentéssel (panasz) az Adatkezelővel szemben bárki vizsgálatot kezdeményezhet arra hivatkozással, hogy személyes adatok kezelésével kapcsolatban jogsérelem következett be vagy annak közvetlen veszélye fennáll, illetve</w:t>
      </w:r>
      <w:r w:rsidR="00C76DF2">
        <w:rPr>
          <w:color w:val="auto"/>
          <w:sz w:val="21"/>
          <w:szCs w:val="21"/>
        </w:rPr>
        <w:t>,</w:t>
      </w:r>
      <w:r w:rsidR="00C234BD">
        <w:rPr>
          <w:color w:val="auto"/>
          <w:sz w:val="21"/>
          <w:szCs w:val="21"/>
        </w:rPr>
        <w:t xml:space="preserve"> hogy az adatkezeléshez kapcsolódó jogainak érvényesítését az Adatkezelő korlátozza vagy ezen jogainak érvényesítésére irányuló kérelmét elutasítja. A bejelentést az alábbi elérhetőségek valamelyikén lehet megtenni.</w:t>
      </w:r>
    </w:p>
    <w:p w14:paraId="4B261EBE" w14:textId="77777777" w:rsidR="00C234BD" w:rsidRDefault="00C234BD" w:rsidP="00C76DF2">
      <w:p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Nemzeti Adatvédelmi és Információbiztonsági Hatóság (NAIH)</w:t>
      </w:r>
      <w:r w:rsidR="00C76DF2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P</w:t>
      </w:r>
      <w:r w:rsidR="00C76DF2">
        <w:rPr>
          <w:color w:val="auto"/>
          <w:sz w:val="21"/>
          <w:szCs w:val="21"/>
        </w:rPr>
        <w:t>o</w:t>
      </w:r>
      <w:r>
        <w:rPr>
          <w:color w:val="auto"/>
          <w:sz w:val="21"/>
          <w:szCs w:val="21"/>
        </w:rPr>
        <w:t>stacím: 1530 Budapest, Pf. 5.</w:t>
      </w:r>
      <w:r w:rsidR="00C76DF2">
        <w:rPr>
          <w:color w:val="auto"/>
          <w:sz w:val="21"/>
          <w:szCs w:val="21"/>
        </w:rPr>
        <w:t xml:space="preserve">, </w:t>
      </w:r>
      <w:r>
        <w:rPr>
          <w:color w:val="auto"/>
          <w:sz w:val="21"/>
          <w:szCs w:val="21"/>
        </w:rPr>
        <w:t>Cím: 1125 Budapest, Szilágyi Erzsébet fasor 22/c.</w:t>
      </w:r>
      <w:r w:rsidR="00C76DF2">
        <w:rPr>
          <w:color w:val="auto"/>
          <w:sz w:val="21"/>
          <w:szCs w:val="21"/>
        </w:rPr>
        <w:t xml:space="preserve">, </w:t>
      </w:r>
      <w:r>
        <w:rPr>
          <w:color w:val="auto"/>
          <w:sz w:val="21"/>
          <w:szCs w:val="21"/>
        </w:rPr>
        <w:t>Telefon: +36 (1) 391-1400</w:t>
      </w:r>
      <w:r w:rsidR="00C76DF2">
        <w:rPr>
          <w:color w:val="auto"/>
          <w:sz w:val="21"/>
          <w:szCs w:val="21"/>
        </w:rPr>
        <w:t xml:space="preserve">, </w:t>
      </w:r>
      <w:r>
        <w:rPr>
          <w:color w:val="auto"/>
          <w:sz w:val="21"/>
          <w:szCs w:val="21"/>
        </w:rPr>
        <w:t>Fax: +36 (1) 391-1410</w:t>
      </w:r>
      <w:r w:rsidR="00C76DF2">
        <w:rPr>
          <w:color w:val="auto"/>
          <w:sz w:val="21"/>
          <w:szCs w:val="21"/>
        </w:rPr>
        <w:t xml:space="preserve">, </w:t>
      </w:r>
      <w:r>
        <w:rPr>
          <w:color w:val="auto"/>
          <w:sz w:val="21"/>
          <w:szCs w:val="21"/>
        </w:rPr>
        <w:t xml:space="preserve">E-mail: </w:t>
      </w:r>
      <w:hyperlink r:id="rId10" w:history="1">
        <w:r w:rsidRPr="00822FDE">
          <w:rPr>
            <w:rStyle w:val="Hiperhivatkozs"/>
            <w:sz w:val="21"/>
            <w:szCs w:val="21"/>
          </w:rPr>
          <w:t>ugyfelszolgalat@naih.hu</w:t>
        </w:r>
      </w:hyperlink>
      <w:r w:rsidR="00C76DF2">
        <w:rPr>
          <w:rStyle w:val="Hiperhivatkozs"/>
          <w:sz w:val="21"/>
          <w:szCs w:val="21"/>
        </w:rPr>
        <w:t xml:space="preserve">, </w:t>
      </w:r>
      <w:r>
        <w:rPr>
          <w:color w:val="auto"/>
          <w:sz w:val="21"/>
          <w:szCs w:val="21"/>
        </w:rPr>
        <w:t xml:space="preserve">URL: </w:t>
      </w:r>
      <w:hyperlink r:id="rId11" w:history="1">
        <w:r w:rsidRPr="00822FDE">
          <w:rPr>
            <w:rStyle w:val="Hiperhivatkozs"/>
            <w:sz w:val="21"/>
            <w:szCs w:val="21"/>
          </w:rPr>
          <w:t>http://naih.hu</w:t>
        </w:r>
      </w:hyperlink>
    </w:p>
    <w:sectPr w:rsidR="00C234BD" w:rsidSect="00BD7B9A">
      <w:footerReference w:type="default" r:id="rId12"/>
      <w:pgSz w:w="12024" w:h="16920"/>
      <w:pgMar w:top="993" w:right="1417" w:bottom="1417" w:left="141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4C875" w14:textId="77777777" w:rsidR="00670070" w:rsidRDefault="00670070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19829308" w14:textId="77777777" w:rsidR="00670070" w:rsidRDefault="0067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8025245"/>
      <w:docPartObj>
        <w:docPartGallery w:val="Page Numbers (Bottom of Page)"/>
        <w:docPartUnique/>
      </w:docPartObj>
    </w:sdtPr>
    <w:sdtEndPr/>
    <w:sdtContent>
      <w:p w14:paraId="18161720" w14:textId="77777777" w:rsidR="004B46A5" w:rsidRDefault="004B46A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380">
          <w:rPr>
            <w:noProof/>
          </w:rPr>
          <w:t>1</w:t>
        </w:r>
        <w:r>
          <w:fldChar w:fldCharType="end"/>
        </w:r>
      </w:p>
    </w:sdtContent>
  </w:sdt>
  <w:p w14:paraId="2281EFE8" w14:textId="77777777" w:rsidR="00B47438" w:rsidRDefault="00B47438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A2DD6" w14:textId="77777777" w:rsidR="00670070" w:rsidRDefault="00670070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499B6A0D" w14:textId="77777777" w:rsidR="00670070" w:rsidRDefault="00670070">
      <w:r>
        <w:continuationSeparator/>
      </w:r>
    </w:p>
  </w:footnote>
  <w:footnote w:id="1">
    <w:p w14:paraId="3047F91D" w14:textId="77777777" w:rsidR="00E01FFF" w:rsidRDefault="00E01FFF">
      <w:pPr>
        <w:pStyle w:val="Lbjegyzetszveg"/>
        <w:rPr>
          <w:i/>
        </w:rPr>
      </w:pPr>
      <w:r>
        <w:rPr>
          <w:rStyle w:val="Lbjegyzet-hivatkozs"/>
        </w:rPr>
        <w:footnoteRef/>
      </w:r>
      <w:r>
        <w:t xml:space="preserve"> </w:t>
      </w:r>
      <w:r w:rsidRPr="00E01FFF">
        <w:rPr>
          <w:i/>
        </w:rPr>
        <w:t>Tájékoztatjuk, hogy a nyilatkozat részletes jogszabályi hátterét a nevelési-oktatási intézmények működéséről és a köznevelési intézmények névhasználatáról szó</w:t>
      </w:r>
      <w:r>
        <w:rPr>
          <w:i/>
        </w:rPr>
        <w:t>ló 20/2012. (VIII. 31.) rendelet 182/A.-182/B. §-a tartalmazza.</w:t>
      </w:r>
    </w:p>
    <w:p w14:paraId="542CA44D" w14:textId="77777777" w:rsidR="00E01FFF" w:rsidRDefault="00E01FFF">
      <w:pPr>
        <w:pStyle w:val="Lbjegyzetszveg"/>
        <w:rPr>
          <w:i/>
        </w:rPr>
      </w:pPr>
    </w:p>
    <w:p w14:paraId="4FA804D9" w14:textId="77777777" w:rsidR="00E01FFF" w:rsidRDefault="00E01FFF">
      <w:pPr>
        <w:pStyle w:val="Lbjegyzetszveg"/>
        <w:rPr>
          <w:i/>
        </w:rPr>
      </w:pPr>
      <w:r>
        <w:rPr>
          <w:i/>
        </w:rPr>
        <w:t xml:space="preserve">Tájékoztatjuk, hogy abban az esetben, amennyiben nem nyilatkozik arról, hogy a gyermek számára mely oktatást választja, úgy az iskola a tanuló számára </w:t>
      </w:r>
      <w:r w:rsidR="00F34915">
        <w:rPr>
          <w:i/>
        </w:rPr>
        <w:t>etika oktatást szervez.</w:t>
      </w:r>
    </w:p>
    <w:p w14:paraId="7BCEE1BA" w14:textId="77777777" w:rsidR="00F34915" w:rsidRDefault="00F34915">
      <w:pPr>
        <w:pStyle w:val="Lbjegyzetszveg"/>
        <w:rPr>
          <w:i/>
        </w:rPr>
      </w:pPr>
    </w:p>
    <w:p w14:paraId="4AB6A829" w14:textId="77777777" w:rsidR="00F34915" w:rsidRDefault="00F34915">
      <w:pPr>
        <w:pStyle w:val="Lbjegyzetszveg"/>
        <w:rPr>
          <w:i/>
        </w:rPr>
      </w:pPr>
      <w:r>
        <w:rPr>
          <w:i/>
        </w:rPr>
        <w:t>Tájékoztatjuk, hogy abban az estben, ha a nyilatkozatban megjelölt bevett egyház, illetve belső egyházi jogi személye a hit- és erkölcstan oktatást nem vállalja, ismételten nyilatkoznia kell arról, hogy</w:t>
      </w:r>
    </w:p>
    <w:p w14:paraId="5C5E1604" w14:textId="77777777" w:rsidR="00F34915" w:rsidRDefault="00F34915" w:rsidP="00F34915">
      <w:pPr>
        <w:pStyle w:val="Lbjegyzetszveg"/>
        <w:numPr>
          <w:ilvl w:val="0"/>
          <w:numId w:val="6"/>
        </w:numPr>
        <w:rPr>
          <w:i/>
        </w:rPr>
      </w:pPr>
      <w:r>
        <w:rPr>
          <w:i/>
        </w:rPr>
        <w:t>valamely, a hit- és erkölcstan oktatás megszervezését vállaló egyházi jogi személy által szervezett hit- és erkölcstan oktatást, vagy</w:t>
      </w:r>
    </w:p>
    <w:p w14:paraId="207F9197" w14:textId="77777777" w:rsidR="00F34915" w:rsidRDefault="00F34915" w:rsidP="00F34915">
      <w:pPr>
        <w:pStyle w:val="Lbjegyzetszveg"/>
        <w:numPr>
          <w:ilvl w:val="0"/>
          <w:numId w:val="6"/>
        </w:numPr>
        <w:rPr>
          <w:i/>
        </w:rPr>
      </w:pPr>
      <w:r>
        <w:rPr>
          <w:i/>
        </w:rPr>
        <w:t>az etika oktatást</w:t>
      </w:r>
    </w:p>
    <w:p w14:paraId="5901042D" w14:textId="77777777" w:rsidR="00F34915" w:rsidRDefault="00F34915" w:rsidP="00F34915">
      <w:pPr>
        <w:pStyle w:val="Lbjegyzetszveg"/>
        <w:rPr>
          <w:i/>
        </w:rPr>
      </w:pPr>
      <w:proofErr w:type="gramStart"/>
      <w:r>
        <w:rPr>
          <w:i/>
        </w:rPr>
        <w:t>igényli e</w:t>
      </w:r>
      <w:proofErr w:type="gramEnd"/>
      <w:r>
        <w:rPr>
          <w:i/>
        </w:rPr>
        <w:t xml:space="preserve"> a gyermek számára.</w:t>
      </w:r>
    </w:p>
    <w:p w14:paraId="170A26A4" w14:textId="77777777" w:rsidR="00F34915" w:rsidRDefault="00F34915" w:rsidP="00F34915">
      <w:pPr>
        <w:pStyle w:val="Lbjegyzetszveg"/>
        <w:rPr>
          <w:i/>
        </w:rPr>
      </w:pPr>
    </w:p>
    <w:p w14:paraId="7B791174" w14:textId="77777777" w:rsidR="00F34915" w:rsidRPr="00E01FFF" w:rsidRDefault="00F34915" w:rsidP="00F34915">
      <w:pPr>
        <w:pStyle w:val="Lbjegyzetszveg"/>
        <w:rPr>
          <w:i/>
        </w:rPr>
      </w:pPr>
    </w:p>
  </w:footnote>
  <w:footnote w:id="2">
    <w:p w14:paraId="6E9F91F7" w14:textId="77777777" w:rsidR="00F34915" w:rsidRPr="00F34915" w:rsidRDefault="00F34915">
      <w:pPr>
        <w:pStyle w:val="Lbjegyzetszveg"/>
        <w:rPr>
          <w:i/>
        </w:rPr>
      </w:pPr>
      <w:r>
        <w:rPr>
          <w:rStyle w:val="Lbjegyzet-hivatkozs"/>
        </w:rPr>
        <w:footnoteRef/>
      </w:r>
      <w:r>
        <w:t xml:space="preserve"> </w:t>
      </w:r>
      <w:r w:rsidRPr="00F34915">
        <w:rPr>
          <w:i/>
        </w:rPr>
        <w:t>Kérem, hogy egyértelműen jelölje meg a kívánt oktatást!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9F22A43"/>
    <w:multiLevelType w:val="hybridMultilevel"/>
    <w:tmpl w:val="C46E2376"/>
    <w:lvl w:ilvl="0" w:tplc="28BCF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1C38"/>
    <w:multiLevelType w:val="hybridMultilevel"/>
    <w:tmpl w:val="B472252C"/>
    <w:lvl w:ilvl="0" w:tplc="C98ED4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E068F"/>
    <w:multiLevelType w:val="hybridMultilevel"/>
    <w:tmpl w:val="772E9D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F06BD"/>
    <w:multiLevelType w:val="hybridMultilevel"/>
    <w:tmpl w:val="DB48ED04"/>
    <w:lvl w:ilvl="0" w:tplc="2AA675E8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341" w:hanging="360"/>
      </w:pPr>
    </w:lvl>
    <w:lvl w:ilvl="2" w:tplc="040E001B" w:tentative="1">
      <w:start w:val="1"/>
      <w:numFmt w:val="lowerRoman"/>
      <w:lvlText w:val="%3."/>
      <w:lvlJc w:val="right"/>
      <w:pPr>
        <w:ind w:left="5061" w:hanging="180"/>
      </w:pPr>
    </w:lvl>
    <w:lvl w:ilvl="3" w:tplc="040E000F" w:tentative="1">
      <w:start w:val="1"/>
      <w:numFmt w:val="decimal"/>
      <w:lvlText w:val="%4."/>
      <w:lvlJc w:val="left"/>
      <w:pPr>
        <w:ind w:left="5781" w:hanging="360"/>
      </w:pPr>
    </w:lvl>
    <w:lvl w:ilvl="4" w:tplc="040E0019" w:tentative="1">
      <w:start w:val="1"/>
      <w:numFmt w:val="lowerLetter"/>
      <w:lvlText w:val="%5."/>
      <w:lvlJc w:val="left"/>
      <w:pPr>
        <w:ind w:left="6501" w:hanging="360"/>
      </w:pPr>
    </w:lvl>
    <w:lvl w:ilvl="5" w:tplc="040E001B" w:tentative="1">
      <w:start w:val="1"/>
      <w:numFmt w:val="lowerRoman"/>
      <w:lvlText w:val="%6."/>
      <w:lvlJc w:val="right"/>
      <w:pPr>
        <w:ind w:left="7221" w:hanging="180"/>
      </w:pPr>
    </w:lvl>
    <w:lvl w:ilvl="6" w:tplc="040E000F" w:tentative="1">
      <w:start w:val="1"/>
      <w:numFmt w:val="decimal"/>
      <w:lvlText w:val="%7."/>
      <w:lvlJc w:val="left"/>
      <w:pPr>
        <w:ind w:left="7941" w:hanging="360"/>
      </w:pPr>
    </w:lvl>
    <w:lvl w:ilvl="7" w:tplc="040E0019" w:tentative="1">
      <w:start w:val="1"/>
      <w:numFmt w:val="lowerLetter"/>
      <w:lvlText w:val="%8."/>
      <w:lvlJc w:val="left"/>
      <w:pPr>
        <w:ind w:left="8661" w:hanging="360"/>
      </w:pPr>
    </w:lvl>
    <w:lvl w:ilvl="8" w:tplc="040E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 w15:restartNumberingAfterBreak="0">
    <w:nsid w:val="43357989"/>
    <w:multiLevelType w:val="hybridMultilevel"/>
    <w:tmpl w:val="7A0A6850"/>
    <w:lvl w:ilvl="0" w:tplc="DDA47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B7415"/>
    <w:multiLevelType w:val="hybridMultilevel"/>
    <w:tmpl w:val="3E1649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0190E"/>
    <w:multiLevelType w:val="hybridMultilevel"/>
    <w:tmpl w:val="EA4269E6"/>
    <w:lvl w:ilvl="0" w:tplc="DE7CC88A">
      <w:start w:val="1"/>
      <w:numFmt w:val="upperRoman"/>
      <w:lvlText w:val="%1."/>
      <w:lvlJc w:val="left"/>
      <w:pPr>
        <w:ind w:left="4842" w:hanging="72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5202" w:hanging="360"/>
      </w:pPr>
    </w:lvl>
    <w:lvl w:ilvl="2" w:tplc="040E001B" w:tentative="1">
      <w:start w:val="1"/>
      <w:numFmt w:val="lowerRoman"/>
      <w:lvlText w:val="%3."/>
      <w:lvlJc w:val="right"/>
      <w:pPr>
        <w:ind w:left="5922" w:hanging="180"/>
      </w:pPr>
    </w:lvl>
    <w:lvl w:ilvl="3" w:tplc="040E000F" w:tentative="1">
      <w:start w:val="1"/>
      <w:numFmt w:val="decimal"/>
      <w:lvlText w:val="%4."/>
      <w:lvlJc w:val="left"/>
      <w:pPr>
        <w:ind w:left="6642" w:hanging="360"/>
      </w:pPr>
    </w:lvl>
    <w:lvl w:ilvl="4" w:tplc="040E0019" w:tentative="1">
      <w:start w:val="1"/>
      <w:numFmt w:val="lowerLetter"/>
      <w:lvlText w:val="%5."/>
      <w:lvlJc w:val="left"/>
      <w:pPr>
        <w:ind w:left="7362" w:hanging="360"/>
      </w:pPr>
    </w:lvl>
    <w:lvl w:ilvl="5" w:tplc="040E001B" w:tentative="1">
      <w:start w:val="1"/>
      <w:numFmt w:val="lowerRoman"/>
      <w:lvlText w:val="%6."/>
      <w:lvlJc w:val="right"/>
      <w:pPr>
        <w:ind w:left="8082" w:hanging="180"/>
      </w:pPr>
    </w:lvl>
    <w:lvl w:ilvl="6" w:tplc="040E000F" w:tentative="1">
      <w:start w:val="1"/>
      <w:numFmt w:val="decimal"/>
      <w:lvlText w:val="%7."/>
      <w:lvlJc w:val="left"/>
      <w:pPr>
        <w:ind w:left="8802" w:hanging="360"/>
      </w:pPr>
    </w:lvl>
    <w:lvl w:ilvl="7" w:tplc="040E0019" w:tentative="1">
      <w:start w:val="1"/>
      <w:numFmt w:val="lowerLetter"/>
      <w:lvlText w:val="%8."/>
      <w:lvlJc w:val="left"/>
      <w:pPr>
        <w:ind w:left="9522" w:hanging="360"/>
      </w:pPr>
    </w:lvl>
    <w:lvl w:ilvl="8" w:tplc="040E001B" w:tentative="1">
      <w:start w:val="1"/>
      <w:numFmt w:val="lowerRoman"/>
      <w:lvlText w:val="%9."/>
      <w:lvlJc w:val="right"/>
      <w:pPr>
        <w:ind w:left="10242" w:hanging="180"/>
      </w:pPr>
    </w:lvl>
  </w:abstractNum>
  <w:abstractNum w:abstractNumId="11" w15:restartNumberingAfterBreak="0">
    <w:nsid w:val="53E65356"/>
    <w:multiLevelType w:val="hybridMultilevel"/>
    <w:tmpl w:val="4E0EE4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42E0B"/>
    <w:multiLevelType w:val="hybridMultilevel"/>
    <w:tmpl w:val="751A05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3576E"/>
    <w:multiLevelType w:val="hybridMultilevel"/>
    <w:tmpl w:val="154EA3D6"/>
    <w:lvl w:ilvl="0" w:tplc="A62C79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B294A"/>
    <w:multiLevelType w:val="hybridMultilevel"/>
    <w:tmpl w:val="8C0882A0"/>
    <w:lvl w:ilvl="0" w:tplc="CF1E51F4">
      <w:start w:val="1"/>
      <w:numFmt w:val="upperRoman"/>
      <w:lvlText w:val="%1."/>
      <w:lvlJc w:val="left"/>
      <w:pPr>
        <w:ind w:left="4122" w:hanging="72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4482" w:hanging="360"/>
      </w:pPr>
    </w:lvl>
    <w:lvl w:ilvl="2" w:tplc="040E001B" w:tentative="1">
      <w:start w:val="1"/>
      <w:numFmt w:val="lowerRoman"/>
      <w:lvlText w:val="%3."/>
      <w:lvlJc w:val="right"/>
      <w:pPr>
        <w:ind w:left="5202" w:hanging="180"/>
      </w:pPr>
    </w:lvl>
    <w:lvl w:ilvl="3" w:tplc="040E000F" w:tentative="1">
      <w:start w:val="1"/>
      <w:numFmt w:val="decimal"/>
      <w:lvlText w:val="%4."/>
      <w:lvlJc w:val="left"/>
      <w:pPr>
        <w:ind w:left="5922" w:hanging="360"/>
      </w:pPr>
    </w:lvl>
    <w:lvl w:ilvl="4" w:tplc="040E0019" w:tentative="1">
      <w:start w:val="1"/>
      <w:numFmt w:val="lowerLetter"/>
      <w:lvlText w:val="%5."/>
      <w:lvlJc w:val="left"/>
      <w:pPr>
        <w:ind w:left="6642" w:hanging="360"/>
      </w:pPr>
    </w:lvl>
    <w:lvl w:ilvl="5" w:tplc="040E001B" w:tentative="1">
      <w:start w:val="1"/>
      <w:numFmt w:val="lowerRoman"/>
      <w:lvlText w:val="%6."/>
      <w:lvlJc w:val="right"/>
      <w:pPr>
        <w:ind w:left="7362" w:hanging="180"/>
      </w:pPr>
    </w:lvl>
    <w:lvl w:ilvl="6" w:tplc="040E000F" w:tentative="1">
      <w:start w:val="1"/>
      <w:numFmt w:val="decimal"/>
      <w:lvlText w:val="%7."/>
      <w:lvlJc w:val="left"/>
      <w:pPr>
        <w:ind w:left="8082" w:hanging="360"/>
      </w:pPr>
    </w:lvl>
    <w:lvl w:ilvl="7" w:tplc="040E0019" w:tentative="1">
      <w:start w:val="1"/>
      <w:numFmt w:val="lowerLetter"/>
      <w:lvlText w:val="%8."/>
      <w:lvlJc w:val="left"/>
      <w:pPr>
        <w:ind w:left="8802" w:hanging="360"/>
      </w:pPr>
    </w:lvl>
    <w:lvl w:ilvl="8" w:tplc="040E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5" w15:restartNumberingAfterBreak="0">
    <w:nsid w:val="769A41C2"/>
    <w:multiLevelType w:val="hybridMultilevel"/>
    <w:tmpl w:val="B54245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B7274"/>
    <w:multiLevelType w:val="multilevel"/>
    <w:tmpl w:val="F238D3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9"/>
  </w:num>
  <w:num w:numId="7">
    <w:abstractNumId w:val="5"/>
  </w:num>
  <w:num w:numId="8">
    <w:abstractNumId w:val="14"/>
  </w:num>
  <w:num w:numId="9">
    <w:abstractNumId w:val="10"/>
  </w:num>
  <w:num w:numId="10">
    <w:abstractNumId w:val="8"/>
  </w:num>
  <w:num w:numId="11">
    <w:abstractNumId w:val="13"/>
  </w:num>
  <w:num w:numId="12">
    <w:abstractNumId w:val="7"/>
  </w:num>
  <w:num w:numId="13">
    <w:abstractNumId w:val="4"/>
  </w:num>
  <w:num w:numId="14">
    <w:abstractNumId w:val="11"/>
  </w:num>
  <w:num w:numId="15">
    <w:abstractNumId w:val="12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E8A"/>
    <w:rsid w:val="000208BF"/>
    <w:rsid w:val="000520E2"/>
    <w:rsid w:val="00060E1A"/>
    <w:rsid w:val="000F3B4A"/>
    <w:rsid w:val="00113C1D"/>
    <w:rsid w:val="001173BB"/>
    <w:rsid w:val="001738CD"/>
    <w:rsid w:val="001840CF"/>
    <w:rsid w:val="002124DB"/>
    <w:rsid w:val="002424E0"/>
    <w:rsid w:val="00255F87"/>
    <w:rsid w:val="002E05BF"/>
    <w:rsid w:val="003919BD"/>
    <w:rsid w:val="00392E6F"/>
    <w:rsid w:val="004556BA"/>
    <w:rsid w:val="00462613"/>
    <w:rsid w:val="004B24F1"/>
    <w:rsid w:val="004B46A5"/>
    <w:rsid w:val="004C0889"/>
    <w:rsid w:val="004F3B68"/>
    <w:rsid w:val="00505CEF"/>
    <w:rsid w:val="005645C2"/>
    <w:rsid w:val="00576330"/>
    <w:rsid w:val="0059471C"/>
    <w:rsid w:val="005A6E8A"/>
    <w:rsid w:val="005B744E"/>
    <w:rsid w:val="00613165"/>
    <w:rsid w:val="00670070"/>
    <w:rsid w:val="00695F73"/>
    <w:rsid w:val="006A7E8E"/>
    <w:rsid w:val="006F4FEB"/>
    <w:rsid w:val="00737210"/>
    <w:rsid w:val="00753E6E"/>
    <w:rsid w:val="007568EF"/>
    <w:rsid w:val="0077380B"/>
    <w:rsid w:val="00795739"/>
    <w:rsid w:val="007B5CEA"/>
    <w:rsid w:val="007B6C28"/>
    <w:rsid w:val="00800380"/>
    <w:rsid w:val="00833640"/>
    <w:rsid w:val="0084242D"/>
    <w:rsid w:val="00864A6A"/>
    <w:rsid w:val="008C7D46"/>
    <w:rsid w:val="00963858"/>
    <w:rsid w:val="00973B4C"/>
    <w:rsid w:val="00985E8D"/>
    <w:rsid w:val="00997117"/>
    <w:rsid w:val="009B75DF"/>
    <w:rsid w:val="009C2104"/>
    <w:rsid w:val="00A61F84"/>
    <w:rsid w:val="00A75C0B"/>
    <w:rsid w:val="00A856BB"/>
    <w:rsid w:val="00AB5179"/>
    <w:rsid w:val="00AD2610"/>
    <w:rsid w:val="00B308C2"/>
    <w:rsid w:val="00B47438"/>
    <w:rsid w:val="00BA530E"/>
    <w:rsid w:val="00BD0EC1"/>
    <w:rsid w:val="00BD7B9A"/>
    <w:rsid w:val="00BF43A0"/>
    <w:rsid w:val="00C01CA3"/>
    <w:rsid w:val="00C234BD"/>
    <w:rsid w:val="00C67E7D"/>
    <w:rsid w:val="00C76DF2"/>
    <w:rsid w:val="00C86C04"/>
    <w:rsid w:val="00C95DA5"/>
    <w:rsid w:val="00D2542E"/>
    <w:rsid w:val="00D30FFD"/>
    <w:rsid w:val="00D40166"/>
    <w:rsid w:val="00D43618"/>
    <w:rsid w:val="00D52F39"/>
    <w:rsid w:val="00D54691"/>
    <w:rsid w:val="00D60F2E"/>
    <w:rsid w:val="00D73DDD"/>
    <w:rsid w:val="00E01FFF"/>
    <w:rsid w:val="00E41494"/>
    <w:rsid w:val="00EA278C"/>
    <w:rsid w:val="00EE55D0"/>
    <w:rsid w:val="00F34915"/>
    <w:rsid w:val="00F40C8E"/>
    <w:rsid w:val="00F7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77AA2"/>
  <w14:defaultImageDpi w14:val="0"/>
  <w15:docId w15:val="{B2CD94D5-5F65-4809-AC51-7AFD233F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</w:pPr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Style3">
    <w:name w:val="Char Style 3"/>
    <w:basedOn w:val="Bekezdsalapbettpusa"/>
    <w:link w:val="Style2"/>
    <w:uiPriority w:val="99"/>
    <w:locked/>
    <w:rPr>
      <w:rFonts w:cs="Times New Roman"/>
      <w:sz w:val="21"/>
      <w:szCs w:val="21"/>
      <w:u w:val="none"/>
    </w:rPr>
  </w:style>
  <w:style w:type="character" w:customStyle="1" w:styleId="CharStyle5">
    <w:name w:val="Char Style 5"/>
    <w:basedOn w:val="Bekezdsalapbettpusa"/>
    <w:link w:val="Style4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CharStyle7">
    <w:name w:val="Char Style 7"/>
    <w:basedOn w:val="Bekezdsalapbettpusa"/>
    <w:link w:val="Style6"/>
    <w:uiPriority w:val="99"/>
    <w:locked/>
    <w:rPr>
      <w:rFonts w:cs="Times New Roman"/>
      <w:sz w:val="21"/>
      <w:szCs w:val="21"/>
      <w:u w:val="none"/>
    </w:rPr>
  </w:style>
  <w:style w:type="character" w:customStyle="1" w:styleId="CharStyle8">
    <w:name w:val="Char Style 8"/>
    <w:basedOn w:val="CharStyle7"/>
    <w:uiPriority w:val="99"/>
    <w:rPr>
      <w:rFonts w:cs="Times New Roman"/>
      <w:sz w:val="21"/>
      <w:szCs w:val="21"/>
      <w:u w:val="none"/>
    </w:rPr>
  </w:style>
  <w:style w:type="character" w:customStyle="1" w:styleId="CharStyle9">
    <w:name w:val="Char Style 9"/>
    <w:basedOn w:val="CharStyle7"/>
    <w:uiPriority w:val="99"/>
    <w:rPr>
      <w:rFonts w:cs="Times New Roman"/>
      <w:spacing w:val="30"/>
      <w:sz w:val="21"/>
      <w:szCs w:val="21"/>
      <w:u w:val="none"/>
    </w:rPr>
  </w:style>
  <w:style w:type="character" w:customStyle="1" w:styleId="CharStyle11Exact">
    <w:name w:val="Char Style 11 Exact"/>
    <w:basedOn w:val="Bekezdsalapbettpusa"/>
    <w:uiPriority w:val="99"/>
    <w:rPr>
      <w:rFonts w:cs="Times New Roman"/>
      <w:b/>
      <w:bCs/>
      <w:sz w:val="21"/>
      <w:szCs w:val="21"/>
      <w:u w:val="none"/>
    </w:rPr>
  </w:style>
  <w:style w:type="character" w:customStyle="1" w:styleId="CharStyle13">
    <w:name w:val="Char Style 13"/>
    <w:basedOn w:val="Bekezdsalapbettpusa"/>
    <w:link w:val="Style12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CharStyle15">
    <w:name w:val="Char Style 15"/>
    <w:basedOn w:val="Bekezdsalapbettpusa"/>
    <w:link w:val="Style14"/>
    <w:uiPriority w:val="99"/>
    <w:locked/>
    <w:rPr>
      <w:rFonts w:cs="Times New Roman"/>
      <w:sz w:val="21"/>
      <w:szCs w:val="21"/>
      <w:u w:val="none"/>
    </w:rPr>
  </w:style>
  <w:style w:type="character" w:customStyle="1" w:styleId="CharStyle17">
    <w:name w:val="Char Style 17"/>
    <w:basedOn w:val="Bekezdsalapbettpusa"/>
    <w:link w:val="Style16"/>
    <w:uiPriority w:val="99"/>
    <w:locked/>
    <w:rPr>
      <w:rFonts w:cs="Times New Roman"/>
      <w:i/>
      <w:iCs/>
      <w:sz w:val="21"/>
      <w:szCs w:val="21"/>
      <w:u w:val="none"/>
    </w:rPr>
  </w:style>
  <w:style w:type="character" w:customStyle="1" w:styleId="CharStyle19">
    <w:name w:val="Char Style 19"/>
    <w:basedOn w:val="Bekezdsalapbettpusa"/>
    <w:link w:val="Style18"/>
    <w:uiPriority w:val="99"/>
    <w:locked/>
    <w:rPr>
      <w:rFonts w:cs="Times New Roman"/>
      <w:spacing w:val="10"/>
      <w:sz w:val="15"/>
      <w:szCs w:val="15"/>
      <w:u w:val="none"/>
    </w:rPr>
  </w:style>
  <w:style w:type="character" w:customStyle="1" w:styleId="CharStyle20">
    <w:name w:val="Char Style 20"/>
    <w:basedOn w:val="CharStyle19"/>
    <w:uiPriority w:val="99"/>
    <w:rPr>
      <w:rFonts w:cs="Times New Roman"/>
      <w:spacing w:val="10"/>
      <w:sz w:val="15"/>
      <w:szCs w:val="15"/>
      <w:u w:val="none"/>
    </w:rPr>
  </w:style>
  <w:style w:type="character" w:customStyle="1" w:styleId="CharStyle21">
    <w:name w:val="Char Style 21"/>
    <w:basedOn w:val="Bekezdsalapbettpusa"/>
    <w:link w:val="Style1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CharStyle22">
    <w:name w:val="Char Style 22"/>
    <w:basedOn w:val="CharStyle7"/>
    <w:uiPriority w:val="99"/>
    <w:rPr>
      <w:rFonts w:cs="Times New Roman"/>
      <w:i/>
      <w:iCs/>
      <w:sz w:val="21"/>
      <w:szCs w:val="21"/>
      <w:u w:val="none"/>
    </w:rPr>
  </w:style>
  <w:style w:type="paragraph" w:customStyle="1" w:styleId="Style2">
    <w:name w:val="Style 2"/>
    <w:basedOn w:val="Norml"/>
    <w:link w:val="CharStyle3"/>
    <w:uiPriority w:val="99"/>
    <w:pPr>
      <w:shd w:val="clear" w:color="auto" w:fill="FFFFFF"/>
      <w:spacing w:line="238" w:lineRule="exact"/>
      <w:jc w:val="both"/>
    </w:pPr>
    <w:rPr>
      <w:color w:val="auto"/>
      <w:sz w:val="21"/>
      <w:szCs w:val="21"/>
    </w:rPr>
  </w:style>
  <w:style w:type="paragraph" w:customStyle="1" w:styleId="Style4">
    <w:name w:val="Style 4"/>
    <w:basedOn w:val="Norml"/>
    <w:link w:val="CharStyle5"/>
    <w:uiPriority w:val="99"/>
    <w:pPr>
      <w:shd w:val="clear" w:color="auto" w:fill="FFFFFF"/>
      <w:spacing w:line="232" w:lineRule="exact"/>
    </w:pPr>
    <w:rPr>
      <w:b/>
      <w:bCs/>
      <w:color w:val="auto"/>
      <w:sz w:val="21"/>
      <w:szCs w:val="21"/>
    </w:rPr>
  </w:style>
  <w:style w:type="paragraph" w:customStyle="1" w:styleId="Style6">
    <w:name w:val="Style 6"/>
    <w:basedOn w:val="Norml"/>
    <w:link w:val="CharStyle7"/>
    <w:uiPriority w:val="99"/>
    <w:pPr>
      <w:shd w:val="clear" w:color="auto" w:fill="FFFFFF"/>
      <w:spacing w:after="240" w:line="232" w:lineRule="exact"/>
      <w:ind w:hanging="780"/>
      <w:jc w:val="right"/>
    </w:pPr>
    <w:rPr>
      <w:color w:val="auto"/>
      <w:sz w:val="21"/>
      <w:szCs w:val="21"/>
    </w:rPr>
  </w:style>
  <w:style w:type="paragraph" w:customStyle="1" w:styleId="Style10">
    <w:name w:val="Style 10"/>
    <w:basedOn w:val="Norml"/>
    <w:link w:val="CharStyle21"/>
    <w:uiPriority w:val="99"/>
    <w:pPr>
      <w:shd w:val="clear" w:color="auto" w:fill="FFFFFF"/>
      <w:spacing w:line="232" w:lineRule="exact"/>
    </w:pPr>
    <w:rPr>
      <w:b/>
      <w:bCs/>
      <w:color w:val="auto"/>
      <w:sz w:val="21"/>
      <w:szCs w:val="21"/>
    </w:rPr>
  </w:style>
  <w:style w:type="paragraph" w:customStyle="1" w:styleId="Style12">
    <w:name w:val="Style 12"/>
    <w:basedOn w:val="Norml"/>
    <w:link w:val="CharStyle13"/>
    <w:uiPriority w:val="99"/>
    <w:pPr>
      <w:shd w:val="clear" w:color="auto" w:fill="FFFFFF"/>
      <w:spacing w:before="240" w:line="232" w:lineRule="exact"/>
      <w:jc w:val="center"/>
      <w:outlineLvl w:val="0"/>
    </w:pPr>
    <w:rPr>
      <w:b/>
      <w:bCs/>
      <w:color w:val="auto"/>
      <w:sz w:val="21"/>
      <w:szCs w:val="21"/>
    </w:rPr>
  </w:style>
  <w:style w:type="paragraph" w:customStyle="1" w:styleId="Style14">
    <w:name w:val="Style 14"/>
    <w:basedOn w:val="Norml"/>
    <w:link w:val="CharStyle15"/>
    <w:uiPriority w:val="99"/>
    <w:pPr>
      <w:shd w:val="clear" w:color="auto" w:fill="FFFFFF"/>
      <w:spacing w:line="232" w:lineRule="exact"/>
    </w:pPr>
    <w:rPr>
      <w:color w:val="auto"/>
      <w:sz w:val="21"/>
      <w:szCs w:val="21"/>
    </w:rPr>
  </w:style>
  <w:style w:type="paragraph" w:customStyle="1" w:styleId="Style16">
    <w:name w:val="Style 16"/>
    <w:basedOn w:val="Norml"/>
    <w:link w:val="CharStyle17"/>
    <w:uiPriority w:val="99"/>
    <w:pPr>
      <w:shd w:val="clear" w:color="auto" w:fill="FFFFFF"/>
      <w:spacing w:before="120" w:after="120" w:line="232" w:lineRule="exact"/>
      <w:ind w:hanging="780"/>
      <w:jc w:val="both"/>
    </w:pPr>
    <w:rPr>
      <w:i/>
      <w:iCs/>
      <w:color w:val="auto"/>
      <w:sz w:val="21"/>
      <w:szCs w:val="21"/>
    </w:rPr>
  </w:style>
  <w:style w:type="paragraph" w:customStyle="1" w:styleId="Style18">
    <w:name w:val="Style 18"/>
    <w:basedOn w:val="Norml"/>
    <w:link w:val="CharStyle19"/>
    <w:uiPriority w:val="99"/>
    <w:pPr>
      <w:shd w:val="clear" w:color="auto" w:fill="FFFFFF"/>
      <w:spacing w:line="166" w:lineRule="exact"/>
    </w:pPr>
    <w:rPr>
      <w:color w:val="auto"/>
      <w:spacing w:val="10"/>
      <w:sz w:val="15"/>
      <w:szCs w:val="15"/>
    </w:rPr>
  </w:style>
  <w:style w:type="character" w:styleId="Hiperhivatkozs">
    <w:name w:val="Hyperlink"/>
    <w:basedOn w:val="Bekezdsalapbettpusa"/>
    <w:uiPriority w:val="99"/>
    <w:unhideWhenUsed/>
    <w:rsid w:val="00D73DDD"/>
    <w:rPr>
      <w:rFonts w:cs="Times New Roman"/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64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856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A856BB"/>
    <w:rPr>
      <w:rFonts w:cs="Times New Roman"/>
      <w:color w:val="000000"/>
    </w:rPr>
  </w:style>
  <w:style w:type="paragraph" w:styleId="llb">
    <w:name w:val="footer"/>
    <w:basedOn w:val="Norml"/>
    <w:link w:val="llbChar"/>
    <w:uiPriority w:val="99"/>
    <w:unhideWhenUsed/>
    <w:rsid w:val="00A856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856BB"/>
    <w:rPr>
      <w:rFonts w:cs="Times New Roman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56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856BB"/>
    <w:rPr>
      <w:rFonts w:ascii="Tahoma" w:hAnsi="Tahoma" w:cs="Tahoma"/>
      <w:color w:val="000000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D261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D2610"/>
    <w:rPr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D2610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1FFF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1FFF"/>
    <w:rPr>
      <w:color w:val="000000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1FFF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86C04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52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ih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gyfelszolgalat@naih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iko.gyurki-thomann@kk.gov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41DDC-6C0E-49CD-961F-BF115108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1089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Gyürki-Thomann Anikó dr.</dc:creator>
  <cp:lastModifiedBy>Noémi Ficzere</cp:lastModifiedBy>
  <cp:revision>1</cp:revision>
  <cp:lastPrinted>2020-05-15T08:49:00Z</cp:lastPrinted>
  <dcterms:created xsi:type="dcterms:W3CDTF">2021-01-29T09:57:00Z</dcterms:created>
  <dcterms:modified xsi:type="dcterms:W3CDTF">2021-03-22T08:49:00Z</dcterms:modified>
</cp:coreProperties>
</file>